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ook w:val="01E0" w:firstRow="1" w:lastRow="1" w:firstColumn="1" w:lastColumn="1" w:noHBand="0" w:noVBand="0"/>
      </w:tblPr>
      <w:tblGrid>
        <w:gridCol w:w="3396"/>
        <w:gridCol w:w="6102"/>
      </w:tblGrid>
      <w:tr w:rsidR="0006609A" w:rsidRPr="000729A1" w14:paraId="44BAA68E" w14:textId="77777777" w:rsidTr="005F0EC6">
        <w:trPr>
          <w:jc w:val="center"/>
        </w:trPr>
        <w:tc>
          <w:tcPr>
            <w:tcW w:w="3396" w:type="dxa"/>
            <w:shd w:val="clear" w:color="auto" w:fill="auto"/>
          </w:tcPr>
          <w:p w14:paraId="29FED03C" w14:textId="77777777" w:rsidR="0006609A" w:rsidRPr="000729A1" w:rsidRDefault="0006609A" w:rsidP="005F0EC6">
            <w:pPr>
              <w:pStyle w:val="Heading1"/>
              <w:keepNext w:val="0"/>
              <w:widowControl w:val="0"/>
              <w:jc w:val="center"/>
              <w:rPr>
                <w:rFonts w:ascii="Times New Roman" w:hAnsi="Times New Roman"/>
                <w:b w:val="0"/>
                <w:sz w:val="26"/>
                <w:szCs w:val="26"/>
              </w:rPr>
            </w:pPr>
            <w:r w:rsidRPr="00864C4B">
              <w:rPr>
                <w:rFonts w:ascii="Times New Roman" w:hAnsi="Times New Roman"/>
                <w:b w:val="0"/>
                <w:szCs w:val="26"/>
              </w:rPr>
              <w:t>BỘ TƯ PHÁP</w:t>
            </w:r>
          </w:p>
          <w:p w14:paraId="2F875AF9" w14:textId="77777777" w:rsidR="0006609A" w:rsidRPr="000729A1" w:rsidRDefault="0006609A" w:rsidP="005F0EC6">
            <w:pPr>
              <w:widowControl w:val="0"/>
              <w:jc w:val="center"/>
              <w:rPr>
                <w:sz w:val="26"/>
                <w:szCs w:val="26"/>
              </w:rPr>
            </w:pPr>
            <w:r w:rsidRPr="00864C4B">
              <w:rPr>
                <w:b/>
                <w:sz w:val="28"/>
                <w:szCs w:val="26"/>
              </w:rPr>
              <w:t>CỤC BỔ TRỢ TƯ PHÁP</w:t>
            </w:r>
          </w:p>
          <w:p w14:paraId="76B9DFBD" w14:textId="77777777" w:rsidR="0006609A" w:rsidRPr="000729A1" w:rsidRDefault="0006609A" w:rsidP="005F0EC6">
            <w:pPr>
              <w:widowControl w:val="0"/>
              <w:rPr>
                <w:sz w:val="26"/>
                <w:szCs w:val="26"/>
              </w:rPr>
            </w:pPr>
            <w:r w:rsidRPr="00864C4B">
              <w:rPr>
                <w:b/>
                <w:noProof/>
                <w:sz w:val="28"/>
                <w:szCs w:val="26"/>
              </w:rPr>
              <mc:AlternateContent>
                <mc:Choice Requires="wps">
                  <w:drawing>
                    <wp:anchor distT="0" distB="0" distL="114300" distR="114300" simplePos="0" relativeHeight="251659264" behindDoc="0" locked="0" layoutInCell="1" allowOverlap="1" wp14:anchorId="011EF50B" wp14:editId="1BAB5A8D">
                      <wp:simplePos x="0" y="0"/>
                      <wp:positionH relativeFrom="column">
                        <wp:posOffset>539115</wp:posOffset>
                      </wp:positionH>
                      <wp:positionV relativeFrom="paragraph">
                        <wp:posOffset>19685</wp:posOffset>
                      </wp:positionV>
                      <wp:extent cx="965835" cy="0"/>
                      <wp:effectExtent l="889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line w14:anchorId="409711B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1.55pt" to="1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4zrQEAAEcDAAAOAAAAZHJzL2Uyb0RvYy54bWysUsFuGyEQvVfqPyDu9dquHKU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"/>
                  </w:pict>
                </mc:Fallback>
              </mc:AlternateContent>
            </w:r>
          </w:p>
          <w:p w14:paraId="53C95B55" w14:textId="77777777" w:rsidR="0006609A" w:rsidRPr="0093277E" w:rsidRDefault="0006609A" w:rsidP="005F0EC6">
            <w:pPr>
              <w:widowControl w:val="0"/>
              <w:jc w:val="center"/>
              <w:rPr>
                <w:sz w:val="26"/>
                <w:szCs w:val="26"/>
              </w:rPr>
            </w:pPr>
            <w:r w:rsidRPr="0093277E">
              <w:rPr>
                <w:sz w:val="26"/>
                <w:szCs w:val="26"/>
              </w:rPr>
              <w:t xml:space="preserve">Số:     </w:t>
            </w:r>
            <w:r>
              <w:rPr>
                <w:sz w:val="26"/>
                <w:szCs w:val="26"/>
              </w:rPr>
              <w:t xml:space="preserve">  </w:t>
            </w:r>
            <w:r w:rsidRPr="0093277E">
              <w:rPr>
                <w:sz w:val="26"/>
                <w:szCs w:val="26"/>
              </w:rPr>
              <w:t xml:space="preserve">  /TTr-BTTP</w:t>
            </w:r>
          </w:p>
        </w:tc>
        <w:tc>
          <w:tcPr>
            <w:tcW w:w="6102" w:type="dxa"/>
            <w:shd w:val="clear" w:color="auto" w:fill="auto"/>
          </w:tcPr>
          <w:p w14:paraId="6EC1A784" w14:textId="77777777" w:rsidR="0006609A" w:rsidRPr="000729A1" w:rsidRDefault="0006609A" w:rsidP="005F0EC6">
            <w:pPr>
              <w:pStyle w:val="Heading1"/>
              <w:keepNext w:val="0"/>
              <w:widowControl w:val="0"/>
              <w:jc w:val="center"/>
              <w:rPr>
                <w:rFonts w:ascii="Times New Roman" w:hAnsi="Times New Roman"/>
                <w:sz w:val="26"/>
                <w:szCs w:val="26"/>
              </w:rPr>
            </w:pPr>
            <w:r>
              <w:rPr>
                <w:rFonts w:ascii="Times New Roman" w:hAnsi="Times New Roman"/>
                <w:szCs w:val="26"/>
              </w:rPr>
              <w:t>CỘNG HÒA</w:t>
            </w:r>
            <w:r w:rsidRPr="00864C4B">
              <w:rPr>
                <w:rFonts w:ascii="Times New Roman" w:hAnsi="Times New Roman"/>
                <w:szCs w:val="26"/>
              </w:rPr>
              <w:t xml:space="preserve"> XÃ HỘI CHỦ NGHĨA VIỆT NAM</w:t>
            </w:r>
          </w:p>
          <w:p w14:paraId="1644526A" w14:textId="77777777" w:rsidR="0006609A" w:rsidRPr="00864C4B" w:rsidRDefault="0006609A" w:rsidP="005F0EC6">
            <w:pPr>
              <w:widowControl w:val="0"/>
              <w:jc w:val="center"/>
              <w:rPr>
                <w:b/>
                <w:sz w:val="28"/>
              </w:rPr>
            </w:pPr>
            <w:r w:rsidRPr="00864C4B">
              <w:rPr>
                <w:b/>
                <w:sz w:val="28"/>
              </w:rPr>
              <w:t>Độc lập - Tự do - Hạnh phúc</w:t>
            </w:r>
          </w:p>
          <w:p w14:paraId="561A6FDE" w14:textId="77777777" w:rsidR="0006609A" w:rsidRPr="000729A1" w:rsidRDefault="0006609A" w:rsidP="005F0EC6">
            <w:pPr>
              <w:widowControl w:val="0"/>
              <w:jc w:val="center"/>
            </w:pPr>
            <w:r w:rsidRPr="000729A1">
              <w:rPr>
                <w:noProof/>
              </w:rPr>
              <mc:AlternateContent>
                <mc:Choice Requires="wps">
                  <w:drawing>
                    <wp:anchor distT="0" distB="0" distL="114300" distR="114300" simplePos="0" relativeHeight="251660288" behindDoc="0" locked="0" layoutInCell="1" allowOverlap="1" wp14:anchorId="17BD8581" wp14:editId="5CB76045">
                      <wp:simplePos x="0" y="0"/>
                      <wp:positionH relativeFrom="column">
                        <wp:posOffset>761365</wp:posOffset>
                      </wp:positionH>
                      <wp:positionV relativeFrom="paragraph">
                        <wp:posOffset>19685</wp:posOffset>
                      </wp:positionV>
                      <wp:extent cx="2247900" cy="0"/>
                      <wp:effectExtent l="635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line w14:anchorId="2E4D1BD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55pt" to="23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"/>
                  </w:pict>
                </mc:Fallback>
              </mc:AlternateContent>
            </w:r>
          </w:p>
          <w:p w14:paraId="4F427CCD" w14:textId="77777777" w:rsidR="0006609A" w:rsidRPr="0093277E" w:rsidRDefault="0006609A" w:rsidP="005F0EC6">
            <w:pPr>
              <w:widowControl w:val="0"/>
              <w:jc w:val="center"/>
              <w:rPr>
                <w:i/>
                <w:sz w:val="26"/>
                <w:szCs w:val="26"/>
              </w:rPr>
            </w:pPr>
            <w:r w:rsidRPr="0093277E">
              <w:rPr>
                <w:i/>
                <w:sz w:val="26"/>
                <w:szCs w:val="26"/>
              </w:rPr>
              <w:t xml:space="preserve">Hà Nội, ngày      </w:t>
            </w:r>
            <w:r>
              <w:rPr>
                <w:i/>
                <w:sz w:val="26"/>
                <w:szCs w:val="26"/>
              </w:rPr>
              <w:t xml:space="preserve"> </w:t>
            </w:r>
            <w:r w:rsidRPr="0093277E">
              <w:rPr>
                <w:i/>
                <w:sz w:val="26"/>
                <w:szCs w:val="26"/>
              </w:rPr>
              <w:t xml:space="preserve">  tháng </w:t>
            </w:r>
            <w:r>
              <w:rPr>
                <w:i/>
                <w:sz w:val="26"/>
                <w:szCs w:val="26"/>
              </w:rPr>
              <w:t xml:space="preserve">    </w:t>
            </w:r>
            <w:r w:rsidRPr="0093277E">
              <w:rPr>
                <w:i/>
                <w:sz w:val="26"/>
                <w:szCs w:val="26"/>
              </w:rPr>
              <w:t xml:space="preserve">  năm 202</w:t>
            </w:r>
            <w:r w:rsidR="00B87E5B">
              <w:rPr>
                <w:i/>
                <w:sz w:val="26"/>
                <w:szCs w:val="26"/>
              </w:rPr>
              <w:t>4</w:t>
            </w:r>
          </w:p>
        </w:tc>
      </w:tr>
    </w:tbl>
    <w:p w14:paraId="47946682" w14:textId="77777777" w:rsidR="0006609A" w:rsidRPr="00F14712" w:rsidRDefault="0006609A" w:rsidP="0006609A">
      <w:pPr>
        <w:pStyle w:val="Heading1"/>
        <w:keepNext w:val="0"/>
        <w:widowControl w:val="0"/>
        <w:tabs>
          <w:tab w:val="center" w:pos="4536"/>
          <w:tab w:val="left" w:pos="5700"/>
        </w:tabs>
        <w:spacing w:before="360"/>
        <w:jc w:val="center"/>
        <w:rPr>
          <w:rFonts w:ascii="Times New Roman" w:hAnsi="Times New Roman"/>
          <w:szCs w:val="28"/>
        </w:rPr>
      </w:pPr>
      <w:r w:rsidRPr="00F14712">
        <w:rPr>
          <w:rFonts w:ascii="Times New Roman" w:hAnsi="Times New Roman"/>
          <w:szCs w:val="28"/>
        </w:rPr>
        <w:t>TỜ TRÌNH</w:t>
      </w:r>
    </w:p>
    <w:p w14:paraId="232D69A9" w14:textId="77777777" w:rsidR="0006609A" w:rsidRPr="00485EC9" w:rsidRDefault="0006609A" w:rsidP="00303A39">
      <w:pPr>
        <w:spacing w:line="340" w:lineRule="exact"/>
        <w:jc w:val="center"/>
        <w:rPr>
          <w:b/>
          <w:bCs/>
          <w:sz w:val="28"/>
          <w:szCs w:val="28"/>
          <w:lang w:val="vi-VN"/>
        </w:rPr>
      </w:pPr>
      <w:r w:rsidRPr="0076133B">
        <w:rPr>
          <w:b/>
          <w:sz w:val="28"/>
          <w:szCs w:val="28"/>
          <w:lang w:val="nl-NL"/>
        </w:rPr>
        <w:t xml:space="preserve">Thông tư </w:t>
      </w:r>
      <w:r w:rsidR="00485EC9">
        <w:rPr>
          <w:b/>
          <w:bCs/>
          <w:sz w:val="28"/>
          <w:szCs w:val="28"/>
          <w:lang w:val="vi-VN"/>
        </w:rPr>
        <w:t>quy định tiêu chuẩn, điều kiện xét thăng hạng đối với các chức danh nghề nghiệp hỗ trợ pháp lý và hỗ trợ nghiệp vụ trong lĩnh vực công chứng, đấu giá tài sản và trợ giúp pháp lý</w:t>
      </w:r>
    </w:p>
    <w:p w14:paraId="203B4978" w14:textId="77777777" w:rsidR="0006609A" w:rsidRPr="0076133B" w:rsidRDefault="0006609A" w:rsidP="0006609A">
      <w:pPr>
        <w:widowControl w:val="0"/>
        <w:jc w:val="center"/>
        <w:rPr>
          <w:b/>
          <w:sz w:val="28"/>
          <w:szCs w:val="28"/>
          <w:lang w:val="nl-NL"/>
        </w:rPr>
      </w:pPr>
      <w:r w:rsidRPr="000729A1">
        <w:rPr>
          <w:b/>
          <w:noProof/>
          <w:sz w:val="28"/>
          <w:szCs w:val="28"/>
        </w:rPr>
        <mc:AlternateContent>
          <mc:Choice Requires="wps">
            <w:drawing>
              <wp:anchor distT="0" distB="0" distL="114300" distR="114300" simplePos="0" relativeHeight="251661312" behindDoc="0" locked="0" layoutInCell="1" allowOverlap="1" wp14:anchorId="01F51452" wp14:editId="3219301B">
                <wp:simplePos x="0" y="0"/>
                <wp:positionH relativeFrom="column">
                  <wp:posOffset>1905000</wp:posOffset>
                </wp:positionH>
                <wp:positionV relativeFrom="paragraph">
                  <wp:posOffset>24130</wp:posOffset>
                </wp:positionV>
                <wp:extent cx="200025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line w14:anchorId="654E9B4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9pt" to="30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"/>
            </w:pict>
          </mc:Fallback>
        </mc:AlternateContent>
      </w:r>
    </w:p>
    <w:p w14:paraId="1D7E489A" w14:textId="77777777" w:rsidR="0006609A" w:rsidRPr="00A33D33" w:rsidRDefault="0006609A" w:rsidP="0006609A">
      <w:pPr>
        <w:pStyle w:val="Heading1"/>
        <w:keepNext w:val="0"/>
        <w:widowControl w:val="0"/>
        <w:spacing w:before="120" w:after="240"/>
        <w:jc w:val="center"/>
        <w:rPr>
          <w:rFonts w:ascii="Times New Roman" w:hAnsi="Times New Roman"/>
          <w:b w:val="0"/>
          <w:szCs w:val="28"/>
          <w:lang w:val="nl-NL"/>
        </w:rPr>
      </w:pPr>
      <w:r w:rsidRPr="00A33D33">
        <w:rPr>
          <w:rFonts w:ascii="Times New Roman" w:hAnsi="Times New Roman"/>
          <w:b w:val="0"/>
          <w:szCs w:val="28"/>
          <w:lang w:val="nl-NL"/>
        </w:rPr>
        <w:t>Kính gửi: Bộ trưởng Lê Thành Long</w:t>
      </w:r>
    </w:p>
    <w:p w14:paraId="10B404C7" w14:textId="31414D48" w:rsidR="0006609A" w:rsidRPr="00BC54CF" w:rsidRDefault="00303A39" w:rsidP="00D26FE2">
      <w:pPr>
        <w:widowControl w:val="0"/>
        <w:autoSpaceDE w:val="0"/>
        <w:autoSpaceDN w:val="0"/>
        <w:adjustRightInd w:val="0"/>
        <w:spacing w:before="120" w:after="120" w:line="360" w:lineRule="exact"/>
        <w:ind w:firstLine="720"/>
        <w:jc w:val="both"/>
        <w:rPr>
          <w:sz w:val="28"/>
          <w:szCs w:val="28"/>
        </w:rPr>
      </w:pPr>
      <w:r w:rsidRPr="00802DFE">
        <w:rPr>
          <w:sz w:val="28"/>
          <w:szCs w:val="28"/>
        </w:rPr>
        <w:t>Thực hiện quy định của Nghị định số 85/2023/NĐ-CP ngày 07/12/2023 sửa đổi, bổ sung một số điều của Nghị định số 115/2020/NĐ-CP ngày 25/9/2020 về tuyển dụng, sử dụng và quản lý viên chức</w:t>
      </w:r>
      <w:r w:rsidR="0006609A" w:rsidRPr="00BC54CF">
        <w:rPr>
          <w:sz w:val="28"/>
          <w:szCs w:val="28"/>
        </w:rPr>
        <w:t xml:space="preserve">, </w:t>
      </w:r>
      <w:r w:rsidRPr="00802DFE">
        <w:rPr>
          <w:sz w:val="28"/>
          <w:szCs w:val="28"/>
        </w:rPr>
        <w:t xml:space="preserve">Cục Bổ trợ tư pháp phối hợp với Cục Trợ giúp pháp lý xây dựng </w:t>
      </w:r>
      <w:r w:rsidR="00485EC9">
        <w:rPr>
          <w:sz w:val="28"/>
          <w:szCs w:val="28"/>
        </w:rPr>
        <w:t>dự</w:t>
      </w:r>
      <w:r w:rsidR="00485EC9" w:rsidRPr="00BC54CF">
        <w:rPr>
          <w:sz w:val="28"/>
          <w:szCs w:val="28"/>
        </w:rPr>
        <w:t xml:space="preserve"> thảo </w:t>
      </w:r>
      <w:r w:rsidR="00BC54CF" w:rsidRPr="00BC54CF">
        <w:rPr>
          <w:sz w:val="28"/>
          <w:szCs w:val="28"/>
        </w:rPr>
        <w:t>Thông tư quy định tiêu chuẩn, điều kiện xét thăng hạng đối với các chức danh nghề nghiệp hỗ trợ pháp lý và hỗ trợ nghiệp vụ trong lĩnh vực công chứng, đấu giá tài sản và trợ giúp pháp lý</w:t>
      </w:r>
      <w:r w:rsidR="00BC54CF">
        <w:rPr>
          <w:sz w:val="28"/>
          <w:szCs w:val="28"/>
          <w:lang w:val="nl-NL"/>
        </w:rPr>
        <w:t xml:space="preserve"> </w:t>
      </w:r>
      <w:r w:rsidR="0006609A">
        <w:rPr>
          <w:sz w:val="28"/>
          <w:szCs w:val="28"/>
          <w:lang w:val="nl-NL"/>
        </w:rPr>
        <w:t xml:space="preserve">(sau đây gọi là </w:t>
      </w:r>
      <w:r w:rsidR="00485EC9">
        <w:rPr>
          <w:sz w:val="28"/>
          <w:szCs w:val="28"/>
          <w:lang w:val="vi-VN"/>
        </w:rPr>
        <w:t>d</w:t>
      </w:r>
      <w:r w:rsidR="0006609A">
        <w:rPr>
          <w:sz w:val="28"/>
          <w:szCs w:val="28"/>
          <w:lang w:val="nl-NL"/>
        </w:rPr>
        <w:t xml:space="preserve">ự thảo Thông tư). </w:t>
      </w:r>
      <w:r w:rsidR="0006609A" w:rsidRPr="00A33D33">
        <w:rPr>
          <w:sz w:val="28"/>
          <w:szCs w:val="28"/>
          <w:lang w:val="nl-NL"/>
        </w:rPr>
        <w:t>Cục Bổ tr</w:t>
      </w:r>
      <w:r w:rsidR="0006609A">
        <w:rPr>
          <w:sz w:val="28"/>
          <w:szCs w:val="28"/>
          <w:lang w:val="nl-NL"/>
        </w:rPr>
        <w:t xml:space="preserve">ợ tư pháp kính trình Bộ trưởng </w:t>
      </w:r>
      <w:r w:rsidR="00485EC9">
        <w:rPr>
          <w:sz w:val="28"/>
          <w:szCs w:val="28"/>
          <w:lang w:val="vi-VN"/>
        </w:rPr>
        <w:t>d</w:t>
      </w:r>
      <w:r w:rsidR="0006609A" w:rsidRPr="00A33D33">
        <w:rPr>
          <w:sz w:val="28"/>
          <w:szCs w:val="28"/>
          <w:lang w:val="nl-NL"/>
        </w:rPr>
        <w:t>ự thảo Thông tư với các nội dung chủ yếu sau đây:</w:t>
      </w:r>
    </w:p>
    <w:p w14:paraId="65280F0C" w14:textId="77777777" w:rsidR="0006609A" w:rsidRPr="00A33D33" w:rsidRDefault="0006609A" w:rsidP="00D26FE2">
      <w:pPr>
        <w:widowControl w:val="0"/>
        <w:spacing w:before="120" w:after="120" w:line="360" w:lineRule="exact"/>
        <w:ind w:firstLine="720"/>
        <w:jc w:val="both"/>
        <w:rPr>
          <w:b/>
          <w:sz w:val="28"/>
          <w:szCs w:val="28"/>
        </w:rPr>
      </w:pPr>
      <w:r w:rsidRPr="00A33D33">
        <w:rPr>
          <w:b/>
          <w:sz w:val="28"/>
          <w:szCs w:val="28"/>
        </w:rPr>
        <w:t>I. S</w:t>
      </w:r>
      <w:r>
        <w:rPr>
          <w:b/>
          <w:sz w:val="28"/>
          <w:szCs w:val="28"/>
        </w:rPr>
        <w:t>Ự CẦN THIẾT BAN HÀNH THÔNG TƯ</w:t>
      </w:r>
    </w:p>
    <w:p w14:paraId="4CD62782" w14:textId="77777777" w:rsidR="0061331E" w:rsidRDefault="0061331E" w:rsidP="00D26FE2">
      <w:pPr>
        <w:widowControl w:val="0"/>
        <w:autoSpaceDE w:val="0"/>
        <w:autoSpaceDN w:val="0"/>
        <w:adjustRightInd w:val="0"/>
        <w:spacing w:before="120" w:after="120" w:line="360" w:lineRule="exact"/>
        <w:ind w:firstLine="720"/>
        <w:jc w:val="both"/>
        <w:rPr>
          <w:b/>
          <w:sz w:val="28"/>
          <w:szCs w:val="28"/>
        </w:rPr>
      </w:pPr>
      <w:r w:rsidRPr="00802DFE">
        <w:rPr>
          <w:b/>
          <w:sz w:val="28"/>
          <w:szCs w:val="28"/>
        </w:rPr>
        <w:t>1. Cơ sở pháp lý</w:t>
      </w:r>
    </w:p>
    <w:p w14:paraId="4EB6927F" w14:textId="77777777" w:rsidR="0061331E" w:rsidRPr="00425619" w:rsidRDefault="0061331E" w:rsidP="00D26FE2">
      <w:pPr>
        <w:widowControl w:val="0"/>
        <w:autoSpaceDE w:val="0"/>
        <w:autoSpaceDN w:val="0"/>
        <w:adjustRightInd w:val="0"/>
        <w:spacing w:before="120" w:after="120" w:line="360" w:lineRule="exact"/>
        <w:ind w:firstLine="720"/>
        <w:jc w:val="both"/>
        <w:rPr>
          <w:b/>
          <w:sz w:val="28"/>
          <w:szCs w:val="28"/>
        </w:rPr>
      </w:pPr>
      <w:r w:rsidRPr="00802DFE">
        <w:rPr>
          <w:sz w:val="28"/>
          <w:szCs w:val="28"/>
        </w:rPr>
        <w:t>- Nghị định số 115/2020/NĐ-CP ngày 25/9/2020, được sửa đổi, bổ sung bởi Nghị định số 85/2023/NĐ-CP ngày 07/12/2023 quy định các vấn đề về tuyển dụng, sử dụng và quản lý viên chức, bao gồm quy định về</w:t>
      </w:r>
      <w:r>
        <w:rPr>
          <w:sz w:val="28"/>
          <w:szCs w:val="28"/>
        </w:rPr>
        <w:t xml:space="preserve"> tiêu chuẩn chức danh nghề nghiệp viên chức và</w:t>
      </w:r>
      <w:r w:rsidRPr="00802DFE">
        <w:rPr>
          <w:sz w:val="28"/>
          <w:szCs w:val="28"/>
        </w:rPr>
        <w:t xml:space="preserve"> các hạng viên chức.</w:t>
      </w:r>
      <w:r w:rsidRPr="00425619">
        <w:rPr>
          <w:color w:val="222222"/>
          <w:sz w:val="28"/>
          <w:szCs w:val="28"/>
        </w:rPr>
        <w:t xml:space="preserve"> </w:t>
      </w:r>
      <w:r w:rsidRPr="00425619">
        <w:rPr>
          <w:sz w:val="28"/>
          <w:szCs w:val="28"/>
        </w:rPr>
        <w:t>Đồng thời, Nghị định cũng giao các Bộ quản lý chức danh nghề nghiệp viên chức chuyên ngành</w:t>
      </w:r>
      <w:bookmarkStart w:id="0" w:name="khoan_3_64"/>
      <w:r w:rsidRPr="00425619">
        <w:rPr>
          <w:sz w:val="28"/>
          <w:szCs w:val="28"/>
        </w:rPr>
        <w:t xml:space="preserve"> quy định mã số, tiêu chuẩn chức danh nghề nghiệp</w:t>
      </w:r>
      <w:bookmarkEnd w:id="0"/>
      <w:r w:rsidRPr="00425619">
        <w:rPr>
          <w:sz w:val="28"/>
          <w:szCs w:val="28"/>
        </w:rPr>
        <w:t> </w:t>
      </w:r>
      <w:bookmarkStart w:id="1" w:name="cumtu_65"/>
      <w:r w:rsidRPr="00425619">
        <w:rPr>
          <w:sz w:val="28"/>
          <w:szCs w:val="28"/>
        </w:rPr>
        <w:t>và xếp lương đối với các chức danh nghề nghiệp viên chức thuộc ngành, lĩnh vực quản lý, sau khi có ý kiến thống nhất của Bộ Nội vụ</w:t>
      </w:r>
      <w:bookmarkEnd w:id="1"/>
      <w:r>
        <w:rPr>
          <w:sz w:val="28"/>
          <w:szCs w:val="28"/>
        </w:rPr>
        <w:t>.</w:t>
      </w:r>
    </w:p>
    <w:p w14:paraId="4D1EFE08" w14:textId="77777777" w:rsidR="0061331E" w:rsidRPr="00802DFE" w:rsidRDefault="0061331E" w:rsidP="00D26FE2">
      <w:pPr>
        <w:shd w:val="clear" w:color="auto" w:fill="FFFFFF"/>
        <w:spacing w:before="120" w:after="120" w:line="360" w:lineRule="exact"/>
        <w:ind w:firstLine="720"/>
        <w:jc w:val="both"/>
        <w:rPr>
          <w:color w:val="222222"/>
          <w:sz w:val="28"/>
          <w:szCs w:val="28"/>
        </w:rPr>
      </w:pPr>
      <w:r w:rsidRPr="00802DFE">
        <w:rPr>
          <w:color w:val="222222"/>
          <w:sz w:val="28"/>
          <w:szCs w:val="28"/>
        </w:rPr>
        <w:t xml:space="preserve">- Nghị định số 106/2020/NĐ-CP ngày 10/9/2020 của Chính phủ quy định về vị trí việc làm và số lượng người làm việc trong đơn vị sự nghiệp công lập. Theo Nghị định này, dựa trên tính chất, nội dung công việc thì trong đơn vị sự nghiệp công lập có 04 nhóm vị trí việc làm gồm (i) Vị trí việc làm lãnh đạo, quản lý; (ii) Vị trí việc làm chức danh nghề nghiệp chuyên ngành; (iii) Vị trí việc làm chức danh nghề nghiệp chuyên môn dùng chung (hành chính, tổng hợp, quản trị văn phòng, tổ chức cán bộ, kế hoạch tài chính và các vị trí việc làm không giữ chức danh nghề nghiệp chuyên ngành của đơn vị sự nghiệp công lập) và (iv) Vị trí việc làm hỗ trợ, phục vụ (Điều 5). Đồng thời, Nghị định cũng giao </w:t>
      </w:r>
      <w:bookmarkStart w:id="2" w:name="_Hlk160305811"/>
      <w:r w:rsidRPr="00802DFE">
        <w:rPr>
          <w:color w:val="222222"/>
          <w:sz w:val="28"/>
          <w:szCs w:val="28"/>
        </w:rPr>
        <w:t xml:space="preserve">Bộ trưởng, Thủ trưởng cơ quan ngang bộ </w:t>
      </w:r>
      <w:bookmarkEnd w:id="2"/>
      <w:r w:rsidRPr="00802DFE">
        <w:rPr>
          <w:color w:val="222222"/>
          <w:sz w:val="28"/>
          <w:szCs w:val="28"/>
        </w:rPr>
        <w:t xml:space="preserve">hướng dẫn về vị trí việc làm lãnh đạo, quản lý và </w:t>
      </w:r>
      <w:r w:rsidRPr="00802DFE">
        <w:rPr>
          <w:color w:val="222222"/>
          <w:sz w:val="28"/>
          <w:szCs w:val="28"/>
        </w:rPr>
        <w:lastRenderedPageBreak/>
        <w:t xml:space="preserve">chức danh nghề nghiệp chuyên ngành, cơ cấu viên chức theo chức danh nghề nghiệp và định mức số lượng người làm việc trong đơn vị sự nghiệp công lập thuộc ngành, lĩnh vực được giao quản lý. </w:t>
      </w:r>
    </w:p>
    <w:p w14:paraId="39046853" w14:textId="77777777" w:rsidR="0061331E" w:rsidRPr="00802DFE" w:rsidRDefault="0061331E" w:rsidP="00D26FE2">
      <w:pPr>
        <w:shd w:val="clear" w:color="auto" w:fill="FFFFFF"/>
        <w:spacing w:before="120" w:after="120" w:line="360" w:lineRule="exact"/>
        <w:ind w:firstLine="720"/>
        <w:jc w:val="both"/>
        <w:rPr>
          <w:color w:val="222222"/>
          <w:sz w:val="28"/>
          <w:szCs w:val="28"/>
        </w:rPr>
      </w:pPr>
      <w:r w:rsidRPr="00802DFE">
        <w:rPr>
          <w:color w:val="222222"/>
          <w:sz w:val="28"/>
          <w:szCs w:val="28"/>
        </w:rPr>
        <w:t xml:space="preserve">Thực hiện quy định của Nghị định số 106/2020/NĐ-CP và Nghị định số 120/2020/NĐ-CP ngày 07/10/2020 của Chính phủ về thành lập, tổ chức lại, </w:t>
      </w:r>
      <w:r>
        <w:rPr>
          <w:color w:val="222222"/>
          <w:sz w:val="28"/>
          <w:szCs w:val="28"/>
        </w:rPr>
        <w:t>giải</w:t>
      </w:r>
      <w:r w:rsidRPr="00802DFE">
        <w:rPr>
          <w:color w:val="222222"/>
          <w:sz w:val="28"/>
          <w:szCs w:val="28"/>
        </w:rPr>
        <w:t xml:space="preserve"> thể đơn vị sự nghiệp công lập, ngày 18/9/2023, Bộ trưởng Bộ Tư pháp đã ban hành Thông tư số 06/2023/TT-BTP hướng dẫn về vị trí việc làm lãnh đạo, quản lý và chức danh nghề nghiệp chuyên ngành, cơ cấu viên chức theo chức danh nghề nghiệp và định mức số lượng người làm việc trong đơn vị sự nghiệp công lập thuộc ngành, lĩnh vực tư pháp. Theo Phụ lục II, Phụ lục VII và Phụ lục VIII của Thông tư này, ngoài chức danh công chứng viên, đấu giá viên và trợ giúp viên pháp lý thì trong lĩnh vực công chứng, đấu giá tài sản và trợ giúp pháp lý còn có vị trí việc làm cho 02 nhóm chức danh nghề nghiệp chuyên ngành gồm: (i) Hỗ trợ pháp lý hạng II và H</w:t>
      </w:r>
      <w:r>
        <w:rPr>
          <w:color w:val="222222"/>
          <w:sz w:val="28"/>
          <w:szCs w:val="28"/>
        </w:rPr>
        <w:t>ỗ trợ pháp lý hạng III là các viên chức chuyên môn làm việc tại đơn vị sự nghiệp công lập cung cấp thông tin về công chứng thuộc Sở Tư pháp</w:t>
      </w:r>
      <w:r>
        <w:rPr>
          <w:rStyle w:val="FootnoteReference"/>
          <w:color w:val="222222"/>
          <w:sz w:val="28"/>
          <w:szCs w:val="28"/>
        </w:rPr>
        <w:footnoteReference w:id="1"/>
      </w:r>
      <w:r>
        <w:rPr>
          <w:color w:val="222222"/>
          <w:sz w:val="28"/>
          <w:szCs w:val="28"/>
        </w:rPr>
        <w:t xml:space="preserve"> </w:t>
      </w:r>
      <w:r w:rsidRPr="00802DFE">
        <w:rPr>
          <w:color w:val="222222"/>
          <w:sz w:val="28"/>
          <w:szCs w:val="28"/>
        </w:rPr>
        <w:t xml:space="preserve">và </w:t>
      </w:r>
      <w:r w:rsidRPr="00C17E12">
        <w:rPr>
          <w:color w:val="222222"/>
          <w:sz w:val="28"/>
          <w:szCs w:val="28"/>
        </w:rPr>
        <w:t>dữ liệu trợ giúp pháp lý thuộc Cục trợ giúp pháp lý; (ii)</w:t>
      </w:r>
      <w:r w:rsidRPr="00802DFE">
        <w:rPr>
          <w:color w:val="222222"/>
          <w:sz w:val="28"/>
          <w:szCs w:val="28"/>
        </w:rPr>
        <w:t xml:space="preserve"> Hỗ trợ nghiệp vụ hạng</w:t>
      </w:r>
      <w:r>
        <w:rPr>
          <w:color w:val="222222"/>
          <w:sz w:val="28"/>
          <w:szCs w:val="28"/>
        </w:rPr>
        <w:t xml:space="preserve"> II và Hỗ trợ nghiệp vụ hạng III</w:t>
      </w:r>
      <w:r w:rsidRPr="00802DFE">
        <w:rPr>
          <w:color w:val="222222"/>
          <w:sz w:val="28"/>
          <w:szCs w:val="28"/>
        </w:rPr>
        <w:t xml:space="preserve"> là những viên chức chuyên môn nghiệp vụ làm việc tại Phòng </w:t>
      </w:r>
      <w:r w:rsidRPr="00330768">
        <w:rPr>
          <w:color w:val="222222"/>
          <w:spacing w:val="-2"/>
          <w:sz w:val="28"/>
          <w:szCs w:val="28"/>
        </w:rPr>
        <w:t>công chứng, Trung tâm đấu giá tài sản và Trung tâm trợ giúp pháp lý thuộc Sở Tư pháp mà chưa được bổ nhiệm công chứng viên, đấu giá viên, trợ giúp viên pháp lý.</w:t>
      </w:r>
      <w:r w:rsidRPr="00802DFE">
        <w:rPr>
          <w:color w:val="222222"/>
          <w:sz w:val="28"/>
          <w:szCs w:val="28"/>
        </w:rPr>
        <w:t xml:space="preserve">  </w:t>
      </w:r>
    </w:p>
    <w:p w14:paraId="792315CF" w14:textId="77777777" w:rsidR="0061331E" w:rsidRPr="00485EC9" w:rsidRDefault="0061331E" w:rsidP="00D26FE2">
      <w:pPr>
        <w:widowControl w:val="0"/>
        <w:autoSpaceDE w:val="0"/>
        <w:autoSpaceDN w:val="0"/>
        <w:adjustRightInd w:val="0"/>
        <w:spacing w:before="120" w:after="120" w:line="360" w:lineRule="exact"/>
        <w:ind w:firstLine="720"/>
        <w:jc w:val="both"/>
        <w:rPr>
          <w:sz w:val="28"/>
          <w:szCs w:val="28"/>
          <w:lang w:val="vi-VN"/>
        </w:rPr>
      </w:pPr>
      <w:r w:rsidRPr="00802DFE">
        <w:rPr>
          <w:sz w:val="28"/>
          <w:szCs w:val="28"/>
        </w:rPr>
        <w:t xml:space="preserve">Như vậy, vị trí việc làm đối với các chức danh </w:t>
      </w:r>
      <w:r>
        <w:rPr>
          <w:sz w:val="28"/>
          <w:szCs w:val="28"/>
        </w:rPr>
        <w:t>công chứng viên, đấu giá viên, hỗ trợ pháp lý và h</w:t>
      </w:r>
      <w:r w:rsidRPr="00802DFE">
        <w:rPr>
          <w:sz w:val="28"/>
          <w:szCs w:val="28"/>
        </w:rPr>
        <w:t xml:space="preserve">ỗ trợ nghiệp vụ trong lĩnh vực công chứng, đấu giá tài sản và trợ giúp pháp lý đã được xác định. </w:t>
      </w:r>
      <w:r w:rsidR="00485EC9">
        <w:rPr>
          <w:sz w:val="28"/>
          <w:szCs w:val="28"/>
        </w:rPr>
        <w:t>Việc</w:t>
      </w:r>
      <w:r w:rsidR="00485EC9">
        <w:rPr>
          <w:sz w:val="28"/>
          <w:szCs w:val="28"/>
          <w:lang w:val="vi-VN"/>
        </w:rPr>
        <w:t xml:space="preserve"> xây dựng thông tư của Bộ trưởng Bộ Tư pháp về tiêu chuẩn, điều kiện xét thăng hạng đối với các chức danh nêu trên là cần thiết. </w:t>
      </w:r>
    </w:p>
    <w:p w14:paraId="5208A859" w14:textId="77777777" w:rsidR="0061331E" w:rsidRDefault="0061331E" w:rsidP="00D26FE2">
      <w:pPr>
        <w:widowControl w:val="0"/>
        <w:autoSpaceDE w:val="0"/>
        <w:autoSpaceDN w:val="0"/>
        <w:adjustRightInd w:val="0"/>
        <w:spacing w:before="120" w:after="120" w:line="360" w:lineRule="exact"/>
        <w:ind w:firstLine="720"/>
        <w:jc w:val="both"/>
        <w:rPr>
          <w:b/>
          <w:sz w:val="28"/>
          <w:szCs w:val="28"/>
          <w:lang w:val="nl-NL"/>
        </w:rPr>
      </w:pPr>
      <w:r w:rsidRPr="000F54B5">
        <w:rPr>
          <w:b/>
          <w:sz w:val="28"/>
          <w:szCs w:val="28"/>
        </w:rPr>
        <w:t xml:space="preserve">2. </w:t>
      </w:r>
      <w:r>
        <w:rPr>
          <w:b/>
          <w:sz w:val="28"/>
          <w:szCs w:val="28"/>
          <w:lang w:val="nl-NL"/>
        </w:rPr>
        <w:t>Cơ sở</w:t>
      </w:r>
      <w:r w:rsidRPr="000F54B5">
        <w:rPr>
          <w:b/>
          <w:sz w:val="28"/>
          <w:szCs w:val="28"/>
          <w:lang w:val="nl-NL"/>
        </w:rPr>
        <w:t xml:space="preserve"> thực tiễn</w:t>
      </w:r>
    </w:p>
    <w:p w14:paraId="44A38EF7" w14:textId="77777777" w:rsidR="00E9587C" w:rsidRPr="000F54B5" w:rsidRDefault="00E9587C" w:rsidP="00D26FE2">
      <w:pPr>
        <w:spacing w:before="120" w:after="120" w:line="360" w:lineRule="exact"/>
        <w:ind w:firstLine="720"/>
        <w:jc w:val="both"/>
        <w:rPr>
          <w:sz w:val="28"/>
          <w:szCs w:val="28"/>
          <w:lang w:val="nl-NL"/>
        </w:rPr>
      </w:pPr>
      <w:r w:rsidRPr="000F54B5">
        <w:rPr>
          <w:sz w:val="28"/>
          <w:szCs w:val="28"/>
          <w:lang w:val="nl-NL"/>
        </w:rPr>
        <w:t xml:space="preserve">Đối với chức danh hỗ trợ pháp lý trong lĩnh vực công chứng, đấu giá tài sản và trợ giúp pháp lý, hiện nay cả nước có </w:t>
      </w:r>
      <w:r>
        <w:rPr>
          <w:sz w:val="28"/>
          <w:szCs w:val="28"/>
          <w:lang w:val="nl-NL"/>
        </w:rPr>
        <w:t xml:space="preserve">24 </w:t>
      </w:r>
      <w:r w:rsidRPr="000F54B5">
        <w:rPr>
          <w:sz w:val="28"/>
          <w:szCs w:val="28"/>
          <w:lang w:val="nl-NL"/>
        </w:rPr>
        <w:t xml:space="preserve">viên chức, trong đó 14 viên chức làm việc tại Trung tâm thông tin tư vấn công chứng thuộc Sở Tư pháp </w:t>
      </w:r>
      <w:r>
        <w:rPr>
          <w:sz w:val="28"/>
          <w:szCs w:val="28"/>
          <w:lang w:val="nl-NL"/>
        </w:rPr>
        <w:t>Thành phố</w:t>
      </w:r>
      <w:r w:rsidRPr="000F54B5">
        <w:rPr>
          <w:sz w:val="28"/>
          <w:szCs w:val="28"/>
          <w:lang w:val="nl-NL"/>
        </w:rPr>
        <w:t xml:space="preserve"> Hồ Chí Minh và </w:t>
      </w:r>
      <w:r>
        <w:rPr>
          <w:sz w:val="28"/>
          <w:szCs w:val="28"/>
          <w:lang w:val="nl-NL"/>
        </w:rPr>
        <w:t>10</w:t>
      </w:r>
      <w:r w:rsidRPr="000F54B5">
        <w:rPr>
          <w:sz w:val="28"/>
          <w:szCs w:val="28"/>
          <w:lang w:val="nl-NL"/>
        </w:rPr>
        <w:t xml:space="preserve"> viên chức làm việc tại </w:t>
      </w:r>
      <w:r w:rsidRPr="000F54B5">
        <w:rPr>
          <w:color w:val="222222"/>
          <w:sz w:val="28"/>
          <w:szCs w:val="28"/>
        </w:rPr>
        <w:t>Trung tâm thông tin dữ liệu trợ giúp pháp lý</w:t>
      </w:r>
      <w:r w:rsidRPr="000F54B5">
        <w:rPr>
          <w:sz w:val="28"/>
          <w:szCs w:val="28"/>
          <w:lang w:val="nl-NL"/>
        </w:rPr>
        <w:t xml:space="preserve"> thuộc Cục trợ</w:t>
      </w:r>
      <w:r>
        <w:rPr>
          <w:sz w:val="28"/>
          <w:szCs w:val="28"/>
          <w:lang w:val="nl-NL"/>
        </w:rPr>
        <w:t xml:space="preserve"> giúp pháp lý, Bộ Tư pháp.</w:t>
      </w:r>
    </w:p>
    <w:p w14:paraId="51B06123" w14:textId="1212AD36" w:rsidR="00E9587C" w:rsidRPr="00E9587C" w:rsidRDefault="00E9587C" w:rsidP="00D26FE2">
      <w:pPr>
        <w:spacing w:before="120" w:after="120" w:line="360" w:lineRule="exact"/>
        <w:ind w:firstLine="720"/>
        <w:jc w:val="both"/>
        <w:rPr>
          <w:spacing w:val="2"/>
          <w:sz w:val="28"/>
          <w:szCs w:val="28"/>
          <w:lang w:val="nl-NL"/>
        </w:rPr>
      </w:pPr>
      <w:r w:rsidRPr="00E9587C">
        <w:rPr>
          <w:spacing w:val="2"/>
          <w:sz w:val="28"/>
          <w:szCs w:val="28"/>
          <w:lang w:val="nl-NL"/>
        </w:rPr>
        <w:t xml:space="preserve">Đối với chức danh hỗ trợ nghiệp vụ trong lĩnh vực công chứng, đấu giá tài sản và trợ giúp pháp lý, hiện nay cả nước có 1.656 viên chức, </w:t>
      </w:r>
      <w:r w:rsidRPr="00A42EFC">
        <w:rPr>
          <w:spacing w:val="2"/>
          <w:sz w:val="28"/>
          <w:szCs w:val="28"/>
          <w:lang w:val="nl-NL"/>
        </w:rPr>
        <w:t xml:space="preserve">trong đó </w:t>
      </w:r>
      <w:r w:rsidR="007B1690" w:rsidRPr="00A42EFC">
        <w:rPr>
          <w:spacing w:val="2"/>
          <w:sz w:val="28"/>
          <w:szCs w:val="28"/>
          <w:lang w:val="nl-NL"/>
        </w:rPr>
        <w:t xml:space="preserve">có </w:t>
      </w:r>
      <w:r w:rsidR="00A42EFC" w:rsidRPr="00A42EFC">
        <w:rPr>
          <w:spacing w:val="2"/>
          <w:sz w:val="28"/>
          <w:szCs w:val="28"/>
          <w:lang w:val="nl-NL"/>
        </w:rPr>
        <w:t>273</w:t>
      </w:r>
      <w:r w:rsidR="007B1690" w:rsidRPr="00A42EFC">
        <w:rPr>
          <w:spacing w:val="2"/>
          <w:sz w:val="28"/>
          <w:szCs w:val="28"/>
          <w:lang w:val="nl-NL"/>
        </w:rPr>
        <w:t xml:space="preserve"> viên chức làm việc tại </w:t>
      </w:r>
      <w:r w:rsidR="00A42EFC" w:rsidRPr="00A42EFC">
        <w:rPr>
          <w:spacing w:val="2"/>
          <w:sz w:val="28"/>
          <w:szCs w:val="28"/>
          <w:lang w:val="nl-NL"/>
        </w:rPr>
        <w:t>107</w:t>
      </w:r>
      <w:r w:rsidRPr="00A42EFC">
        <w:rPr>
          <w:spacing w:val="2"/>
          <w:sz w:val="28"/>
          <w:szCs w:val="28"/>
          <w:lang w:val="nl-NL"/>
        </w:rPr>
        <w:t xml:space="preserve"> Phòng công chứng;</w:t>
      </w:r>
      <w:r w:rsidRPr="00E9587C">
        <w:rPr>
          <w:spacing w:val="2"/>
          <w:sz w:val="28"/>
          <w:szCs w:val="28"/>
          <w:lang w:val="nl-NL"/>
        </w:rPr>
        <w:t xml:space="preserve"> 190 viên chức làm việc tại 55 Trung tâm đấu giá tài sản và 1.232 viên chức làm việc tại 63 Trung tâm trợ giúp pháp lý.</w:t>
      </w:r>
    </w:p>
    <w:p w14:paraId="768B5986" w14:textId="77777777" w:rsidR="00E9587C" w:rsidRPr="00A95D4B" w:rsidRDefault="00E9587C" w:rsidP="00D26FE2">
      <w:pPr>
        <w:spacing w:before="120" w:after="120" w:line="380" w:lineRule="exact"/>
        <w:ind w:firstLine="720"/>
        <w:jc w:val="both"/>
        <w:rPr>
          <w:sz w:val="28"/>
          <w:szCs w:val="28"/>
          <w:lang w:val="nl-NL"/>
        </w:rPr>
      </w:pPr>
      <w:r w:rsidRPr="00A95D4B">
        <w:rPr>
          <w:sz w:val="28"/>
          <w:szCs w:val="28"/>
          <w:lang w:val="nl-NL"/>
        </w:rPr>
        <w:lastRenderedPageBreak/>
        <w:t xml:space="preserve">Do chưa có quy định về mã số, tiêu chuẩn đối với từng chức danh cụ thể nêu trên nên khi được tuyển dụng hoặc điều động về các đơn vị sự nghiệp, các viên chức được xếp vào ngạch chuyên viên tương tự như với công chức. Qua thông tin từ các Sở Tư pháp thì hầu hết số này là viên chức hạng 3 (tương đương chuyên viên), chỉ có một số rất ít là viên chức hạng 2 (tương đương chuyên viên chính). Mặt khác, số lượng ít ỏi viên chức hạng 2 có được là do họ được nâng ngạch từ chuyên viên lên chuyên viên chính trong giai đoạn mà theo quy định pháp luật thì người đứng đầu đơn vị sự nghiệp công lập vẫn còn là công chức; đối với các viên chức còn lại thì vẫn giữ nguyên hạng 3 dù nhiều người đã công tác lâu năm, có nhiều thành tích trong quá trình công tác. Do vậy, việc xác định mã số, tiêu chuẩn đối với từng chức danh nghề nghiệp cũng như việc xác định tiêu chuẩn, điều kiện xét thăng hạng viên chức hỗ trợ pháp lý, hỗ trợ nghiệp vụ </w:t>
      </w:r>
      <w:r w:rsidRPr="00A41D64">
        <w:rPr>
          <w:spacing w:val="-2"/>
          <w:sz w:val="28"/>
          <w:szCs w:val="28"/>
          <w:lang w:val="nl-NL"/>
        </w:rPr>
        <w:t>là cần thiết nhằm phù hợp với quy định pháp luật về tuyển dụng, sử dụng và quản lý viên chức, bảo đảm quyền và lợi ích hợp pháp của đội ngũ viên chức này.</w:t>
      </w:r>
      <w:r w:rsidRPr="00A95D4B">
        <w:rPr>
          <w:sz w:val="28"/>
          <w:szCs w:val="28"/>
          <w:lang w:val="nl-NL"/>
        </w:rPr>
        <w:t xml:space="preserve">   </w:t>
      </w:r>
    </w:p>
    <w:p w14:paraId="32D454D8" w14:textId="77777777" w:rsidR="003620E5" w:rsidRDefault="0006609A" w:rsidP="00D26FE2">
      <w:pPr>
        <w:spacing w:before="120" w:after="120" w:line="380" w:lineRule="exact"/>
        <w:ind w:firstLine="720"/>
        <w:jc w:val="both"/>
        <w:rPr>
          <w:b/>
          <w:sz w:val="28"/>
          <w:szCs w:val="28"/>
          <w:lang w:val="nl-NL"/>
        </w:rPr>
      </w:pPr>
      <w:r>
        <w:rPr>
          <w:b/>
          <w:sz w:val="28"/>
          <w:szCs w:val="28"/>
          <w:lang w:val="nl-NL"/>
        </w:rPr>
        <w:t>II. MỤC ĐÍCH, YÊU CẦU VÀ QUAN ĐIỂM CHỈ ĐẠO XÂY DỰNG THÔNG TƯ</w:t>
      </w:r>
    </w:p>
    <w:p w14:paraId="2B997057" w14:textId="77777777" w:rsidR="00E9587C" w:rsidRPr="00A95D4B" w:rsidRDefault="00E9587C" w:rsidP="00D26FE2">
      <w:pPr>
        <w:widowControl w:val="0"/>
        <w:spacing w:before="120" w:after="120" w:line="380" w:lineRule="exact"/>
        <w:ind w:firstLine="720"/>
        <w:jc w:val="both"/>
        <w:rPr>
          <w:sz w:val="28"/>
          <w:szCs w:val="28"/>
          <w:lang w:val="nl-NL" w:eastAsia="zh-CN"/>
        </w:rPr>
      </w:pPr>
      <w:r w:rsidRPr="00A95D4B">
        <w:rPr>
          <w:sz w:val="28"/>
          <w:szCs w:val="28"/>
          <w:lang w:val="nl-NL" w:eastAsia="zh-CN"/>
        </w:rPr>
        <w:t>1. Xác định rõ các tiêu chuẩn, điều kiện xét thăng hạng đối với viên chức hỗ trợ pháp lý, hỗ trợ nghiệp vụ trong lĩnh vực công chứng, đấu giá tài sản, trợ giúp pháp lý.</w:t>
      </w:r>
    </w:p>
    <w:p w14:paraId="3877838F" w14:textId="77777777" w:rsidR="00E9587C" w:rsidRPr="008803E1" w:rsidRDefault="00E9587C" w:rsidP="00D26FE2">
      <w:pPr>
        <w:widowControl w:val="0"/>
        <w:spacing w:before="120" w:after="120" w:line="380" w:lineRule="exact"/>
        <w:ind w:firstLine="720"/>
        <w:jc w:val="both"/>
        <w:rPr>
          <w:spacing w:val="-2"/>
          <w:sz w:val="28"/>
          <w:szCs w:val="28"/>
          <w:lang w:val="nl-NL"/>
        </w:rPr>
      </w:pPr>
      <w:r w:rsidRPr="008803E1">
        <w:rPr>
          <w:spacing w:val="-2"/>
          <w:sz w:val="28"/>
          <w:szCs w:val="28"/>
          <w:lang w:val="nl-NL"/>
        </w:rPr>
        <w:t>2. Nội dung quy định phải rõ ràng, phù hợp với từng chức danh cụ thể, đồng thời bảo đảm các tiêu chuẩn, điều kiện chung của viên chức ngành Tư pháp.</w:t>
      </w:r>
    </w:p>
    <w:p w14:paraId="5BFEE980" w14:textId="77777777" w:rsidR="00E9587C" w:rsidRPr="00A95D4B" w:rsidRDefault="00E9587C" w:rsidP="00D26FE2">
      <w:pPr>
        <w:pStyle w:val="ListParagraph"/>
        <w:spacing w:before="120" w:after="120" w:line="380" w:lineRule="exact"/>
        <w:ind w:left="0" w:firstLine="720"/>
        <w:jc w:val="both"/>
        <w:rPr>
          <w:rFonts w:ascii="Times New Roman" w:hAnsi="Times New Roman"/>
          <w:sz w:val="28"/>
          <w:szCs w:val="28"/>
          <w:lang w:val="nl-NL"/>
        </w:rPr>
      </w:pPr>
      <w:r w:rsidRPr="00A95D4B">
        <w:rPr>
          <w:rFonts w:ascii="Times New Roman" w:hAnsi="Times New Roman"/>
          <w:sz w:val="28"/>
          <w:szCs w:val="28"/>
          <w:lang w:val="nl-NL"/>
        </w:rPr>
        <w:t>3. Bảo đảm phù hợp, thống nhất với quy định của Luật Viên chức, các Nghị định hướng dẫn và quy định pháp luật có liên quan.</w:t>
      </w:r>
    </w:p>
    <w:p w14:paraId="5E5F832D" w14:textId="77777777" w:rsidR="0006609A" w:rsidRPr="00A33D33" w:rsidRDefault="0006609A" w:rsidP="00D26FE2">
      <w:pPr>
        <w:pStyle w:val="BodyTextIndent"/>
        <w:widowControl w:val="0"/>
        <w:spacing w:before="120" w:after="120" w:line="380" w:lineRule="exact"/>
        <w:jc w:val="both"/>
        <w:rPr>
          <w:rFonts w:ascii="Times New Roman" w:hAnsi="Times New Roman"/>
          <w:b/>
          <w:bCs/>
          <w:sz w:val="28"/>
          <w:szCs w:val="28"/>
          <w:lang w:val="nl-NL"/>
        </w:rPr>
      </w:pPr>
      <w:r w:rsidRPr="00A33D33">
        <w:rPr>
          <w:rFonts w:ascii="Times New Roman" w:hAnsi="Times New Roman"/>
          <w:b/>
          <w:bCs/>
          <w:sz w:val="28"/>
          <w:szCs w:val="28"/>
          <w:lang w:val="nl-NL"/>
        </w:rPr>
        <w:t>III. QUÁ TRÌNH XÂY DỰNG DỰ THẢO THÔNG TƯ</w:t>
      </w:r>
    </w:p>
    <w:p w14:paraId="4A556A71" w14:textId="77777777" w:rsidR="00D26FE2" w:rsidRPr="00A33D33" w:rsidRDefault="00D26FE2" w:rsidP="00D26FE2">
      <w:pPr>
        <w:pStyle w:val="BodyTextIndent"/>
        <w:widowControl w:val="0"/>
        <w:spacing w:before="120" w:after="120" w:line="380" w:lineRule="exact"/>
        <w:jc w:val="both"/>
        <w:rPr>
          <w:rFonts w:ascii="Times New Roman" w:hAnsi="Times New Roman"/>
          <w:bCs/>
          <w:sz w:val="28"/>
          <w:szCs w:val="28"/>
          <w:lang w:val="nl-NL"/>
        </w:rPr>
      </w:pPr>
      <w:r w:rsidRPr="00A33D33">
        <w:rPr>
          <w:rFonts w:ascii="Times New Roman" w:hAnsi="Times New Roman"/>
          <w:bCs/>
          <w:sz w:val="28"/>
          <w:szCs w:val="28"/>
          <w:lang w:val="nl-NL"/>
        </w:rPr>
        <w:t xml:space="preserve">Để phục vụ cho việc xây dựng dự thảo Thông tư, </w:t>
      </w:r>
      <w:r>
        <w:rPr>
          <w:rFonts w:ascii="Times New Roman" w:hAnsi="Times New Roman"/>
          <w:bCs/>
          <w:sz w:val="28"/>
          <w:szCs w:val="28"/>
          <w:lang w:val="nl-NL"/>
        </w:rPr>
        <w:t>Cục</w:t>
      </w:r>
      <w:r>
        <w:rPr>
          <w:rFonts w:ascii="Times New Roman" w:hAnsi="Times New Roman"/>
          <w:bCs/>
          <w:sz w:val="28"/>
          <w:szCs w:val="28"/>
          <w:lang w:val="vi-VN"/>
        </w:rPr>
        <w:t xml:space="preserve"> Bổ trợ tư pháp </w:t>
      </w:r>
      <w:r w:rsidRPr="00A33D33">
        <w:rPr>
          <w:rFonts w:ascii="Times New Roman" w:hAnsi="Times New Roman"/>
          <w:bCs/>
          <w:sz w:val="28"/>
          <w:szCs w:val="28"/>
          <w:lang w:val="nl-NL"/>
        </w:rPr>
        <w:t xml:space="preserve">đã thực hiện các công việc như sau: </w:t>
      </w:r>
    </w:p>
    <w:p w14:paraId="49E14E09" w14:textId="77777777" w:rsidR="00D26FE2" w:rsidRDefault="00D26FE2" w:rsidP="00D26FE2">
      <w:pPr>
        <w:pStyle w:val="BodyTextIndent"/>
        <w:widowControl w:val="0"/>
        <w:tabs>
          <w:tab w:val="left" w:pos="7513"/>
        </w:tabs>
        <w:spacing w:before="120" w:after="120" w:line="380" w:lineRule="exact"/>
        <w:jc w:val="both"/>
        <w:rPr>
          <w:rFonts w:ascii="Times New Roman" w:hAnsi="Times New Roman"/>
          <w:bCs/>
          <w:sz w:val="28"/>
          <w:szCs w:val="28"/>
          <w:lang w:val="vi-VN"/>
        </w:rPr>
      </w:pPr>
      <w:r>
        <w:rPr>
          <w:rFonts w:ascii="Times New Roman" w:hAnsi="Times New Roman"/>
          <w:bCs/>
          <w:sz w:val="28"/>
          <w:szCs w:val="28"/>
          <w:lang w:val="vi-VN"/>
        </w:rPr>
        <w:t>-</w:t>
      </w:r>
      <w:r>
        <w:rPr>
          <w:rFonts w:ascii="Times New Roman" w:hAnsi="Times New Roman"/>
          <w:bCs/>
          <w:sz w:val="28"/>
          <w:szCs w:val="28"/>
          <w:lang w:val="nl-NL"/>
        </w:rPr>
        <w:t xml:space="preserve"> P</w:t>
      </w:r>
      <w:r>
        <w:rPr>
          <w:rFonts w:ascii="Times New Roman" w:hAnsi="Times New Roman"/>
          <w:bCs/>
          <w:sz w:val="28"/>
          <w:szCs w:val="28"/>
          <w:lang w:val="vi-VN"/>
        </w:rPr>
        <w:t>hối hợp với Cục Trợ giúp pháp lý báo cáo Lãnh đạo Bộ về chủ trương và quy trình xây dựng Thông tư và xây dựng dự thảo Thông tư.</w:t>
      </w:r>
    </w:p>
    <w:p w14:paraId="637B9911" w14:textId="77777777" w:rsidR="00D26FE2" w:rsidRPr="00780DC6" w:rsidRDefault="00D26FE2" w:rsidP="00D26FE2">
      <w:pPr>
        <w:pStyle w:val="BodyTextIndent"/>
        <w:widowControl w:val="0"/>
        <w:tabs>
          <w:tab w:val="left" w:pos="7513"/>
        </w:tabs>
        <w:spacing w:before="120" w:after="120" w:line="380" w:lineRule="exact"/>
        <w:jc w:val="both"/>
        <w:rPr>
          <w:rFonts w:ascii="Times New Roman" w:hAnsi="Times New Roman"/>
          <w:bCs/>
          <w:sz w:val="28"/>
          <w:szCs w:val="28"/>
        </w:rPr>
      </w:pPr>
      <w:r>
        <w:rPr>
          <w:rFonts w:ascii="Times New Roman" w:hAnsi="Times New Roman"/>
          <w:bCs/>
          <w:sz w:val="28"/>
          <w:szCs w:val="28"/>
        </w:rPr>
        <w:t>- Tham mưu thành lập Tổ soạn thảo Thông tư</w:t>
      </w:r>
    </w:p>
    <w:p w14:paraId="17AC0D4D" w14:textId="77777777" w:rsidR="00D26FE2" w:rsidRPr="00151BB4" w:rsidRDefault="00D26FE2" w:rsidP="00D26FE2">
      <w:pPr>
        <w:pStyle w:val="BodyText"/>
        <w:spacing w:before="120" w:line="380" w:lineRule="exact"/>
        <w:ind w:firstLine="720"/>
        <w:jc w:val="both"/>
        <w:outlineLvl w:val="0"/>
        <w:rPr>
          <w:bCs/>
          <w:sz w:val="28"/>
          <w:szCs w:val="28"/>
          <w:lang w:val="vi-VN"/>
        </w:rPr>
      </w:pPr>
      <w:r w:rsidRPr="00151BB4">
        <w:rPr>
          <w:bCs/>
          <w:sz w:val="28"/>
          <w:szCs w:val="28"/>
          <w:lang w:val="vi-VN"/>
        </w:rPr>
        <w:t>- Xin ý kiến Ban cán sự về dự thảo Thông tư.</w:t>
      </w:r>
    </w:p>
    <w:p w14:paraId="3E86FA92" w14:textId="07E9C28E" w:rsidR="00D26FE2" w:rsidRPr="00151BB4" w:rsidRDefault="00D26FE2" w:rsidP="00D26FE2">
      <w:pPr>
        <w:spacing w:before="120" w:after="120" w:line="380" w:lineRule="exact"/>
        <w:ind w:right="-374" w:firstLine="720"/>
        <w:jc w:val="both"/>
        <w:rPr>
          <w:bCs/>
          <w:sz w:val="28"/>
          <w:szCs w:val="28"/>
          <w:lang w:val="vi-VN"/>
        </w:rPr>
      </w:pPr>
      <w:r w:rsidRPr="00151BB4">
        <w:rPr>
          <w:bCs/>
          <w:sz w:val="28"/>
          <w:szCs w:val="28"/>
          <w:lang w:val="vi-VN"/>
        </w:rPr>
        <w:t xml:space="preserve">- </w:t>
      </w:r>
      <w:r>
        <w:rPr>
          <w:bCs/>
          <w:sz w:val="28"/>
          <w:szCs w:val="28"/>
          <w:lang w:val="vi-VN"/>
        </w:rPr>
        <w:t>Đăng tải và t</w:t>
      </w:r>
      <w:r w:rsidR="007B1690">
        <w:rPr>
          <w:bCs/>
          <w:sz w:val="28"/>
          <w:szCs w:val="28"/>
          <w:lang w:val="vi-VN"/>
        </w:rPr>
        <w:t>ổ chức lấy ý kiến dự thảo</w:t>
      </w:r>
      <w:r>
        <w:rPr>
          <w:bCs/>
          <w:sz w:val="28"/>
          <w:szCs w:val="28"/>
        </w:rPr>
        <w:t xml:space="preserve"> </w:t>
      </w:r>
      <w:r w:rsidRPr="00151BB4">
        <w:rPr>
          <w:bCs/>
          <w:sz w:val="28"/>
          <w:szCs w:val="28"/>
          <w:lang w:val="vi-VN"/>
        </w:rPr>
        <w:t xml:space="preserve">Thông tư </w:t>
      </w:r>
    </w:p>
    <w:p w14:paraId="5B478456" w14:textId="77777777" w:rsidR="00D26FE2" w:rsidRPr="00151BB4" w:rsidRDefault="00D26FE2" w:rsidP="00D26FE2">
      <w:pPr>
        <w:spacing w:before="120" w:after="120" w:line="380" w:lineRule="exact"/>
        <w:ind w:right="-374" w:firstLine="720"/>
        <w:jc w:val="both"/>
        <w:rPr>
          <w:bCs/>
          <w:sz w:val="28"/>
          <w:szCs w:val="28"/>
          <w:lang w:val="vi-VN"/>
        </w:rPr>
      </w:pPr>
      <w:r w:rsidRPr="00151BB4">
        <w:rPr>
          <w:bCs/>
          <w:sz w:val="28"/>
          <w:szCs w:val="28"/>
          <w:lang w:val="vi-VN"/>
        </w:rPr>
        <w:t xml:space="preserve">- </w:t>
      </w:r>
      <w:r>
        <w:rPr>
          <w:bCs/>
          <w:sz w:val="28"/>
          <w:szCs w:val="28"/>
          <w:lang w:val="vi-VN"/>
        </w:rPr>
        <w:t>Dự kiến t</w:t>
      </w:r>
      <w:r w:rsidRPr="00151BB4">
        <w:rPr>
          <w:bCs/>
          <w:sz w:val="28"/>
          <w:szCs w:val="28"/>
          <w:lang w:val="vi-VN"/>
        </w:rPr>
        <w:t>ổng hợp, tiếp thu, giải trình ý kiến góp ý về dự thảo Thông tư.</w:t>
      </w:r>
    </w:p>
    <w:p w14:paraId="61ACB427" w14:textId="77777777" w:rsidR="00D26FE2" w:rsidRPr="00151BB4" w:rsidRDefault="00D26FE2" w:rsidP="00D26FE2">
      <w:pPr>
        <w:pStyle w:val="BodyText"/>
        <w:spacing w:before="120" w:line="380" w:lineRule="exact"/>
        <w:ind w:firstLine="720"/>
        <w:jc w:val="both"/>
        <w:outlineLvl w:val="0"/>
        <w:rPr>
          <w:bCs/>
          <w:sz w:val="28"/>
          <w:szCs w:val="28"/>
          <w:lang w:val="vi-VN"/>
        </w:rPr>
      </w:pPr>
      <w:r w:rsidRPr="00151BB4">
        <w:rPr>
          <w:bCs/>
          <w:sz w:val="28"/>
          <w:szCs w:val="28"/>
          <w:lang w:val="vi-VN"/>
        </w:rPr>
        <w:t xml:space="preserve">- </w:t>
      </w:r>
      <w:r>
        <w:rPr>
          <w:bCs/>
          <w:sz w:val="28"/>
          <w:szCs w:val="28"/>
          <w:lang w:val="vi-VN"/>
        </w:rPr>
        <w:t>Dự kiến t</w:t>
      </w:r>
      <w:r w:rsidRPr="00151BB4">
        <w:rPr>
          <w:bCs/>
          <w:sz w:val="28"/>
          <w:szCs w:val="28"/>
          <w:lang w:val="vi-VN"/>
        </w:rPr>
        <w:t xml:space="preserve">ổ chức thẩm định dự thảo Thông tư </w:t>
      </w:r>
      <w:r>
        <w:rPr>
          <w:bCs/>
          <w:sz w:val="28"/>
          <w:szCs w:val="28"/>
          <w:lang w:val="vi-VN"/>
        </w:rPr>
        <w:t>vào tháng 7/2024</w:t>
      </w:r>
      <w:r w:rsidRPr="00151BB4">
        <w:rPr>
          <w:bCs/>
          <w:sz w:val="28"/>
          <w:szCs w:val="28"/>
          <w:lang w:val="nl-NL"/>
        </w:rPr>
        <w:t xml:space="preserve"> </w:t>
      </w:r>
      <w:r>
        <w:rPr>
          <w:bCs/>
          <w:sz w:val="28"/>
          <w:szCs w:val="28"/>
          <w:lang w:val="nl-NL"/>
        </w:rPr>
        <w:t xml:space="preserve">và báo cáo </w:t>
      </w:r>
      <w:r w:rsidRPr="00A33D33">
        <w:rPr>
          <w:bCs/>
          <w:sz w:val="28"/>
          <w:szCs w:val="28"/>
          <w:lang w:val="nl-NL"/>
        </w:rPr>
        <w:t xml:space="preserve">tiếp thu, giải trình đầy đủ ý kiến tư vấn thẩm định và hoàn </w:t>
      </w:r>
      <w:r w:rsidRPr="00F14712">
        <w:rPr>
          <w:bCs/>
          <w:spacing w:val="-6"/>
          <w:sz w:val="28"/>
          <w:szCs w:val="28"/>
          <w:lang w:val="nl-NL"/>
        </w:rPr>
        <w:t>chỉnh dự thảo Thông tư</w:t>
      </w:r>
      <w:r w:rsidRPr="00151BB4">
        <w:rPr>
          <w:bCs/>
          <w:sz w:val="28"/>
          <w:szCs w:val="28"/>
          <w:lang w:val="vi-VN"/>
        </w:rPr>
        <w:t xml:space="preserve">. </w:t>
      </w:r>
    </w:p>
    <w:p w14:paraId="769AEFF3" w14:textId="313E8C10" w:rsidR="0006609A" w:rsidRPr="00786B8A" w:rsidRDefault="0006609A" w:rsidP="00D26FE2">
      <w:pPr>
        <w:widowControl w:val="0"/>
        <w:spacing w:before="120" w:after="120" w:line="380" w:lineRule="exact"/>
        <w:ind w:firstLine="720"/>
        <w:jc w:val="both"/>
        <w:rPr>
          <w:b/>
          <w:spacing w:val="-6"/>
          <w:sz w:val="28"/>
          <w:szCs w:val="28"/>
          <w:lang w:val="nl-NL"/>
        </w:rPr>
      </w:pPr>
      <w:r w:rsidRPr="00786B8A">
        <w:rPr>
          <w:b/>
          <w:spacing w:val="-6"/>
          <w:sz w:val="28"/>
          <w:szCs w:val="28"/>
          <w:lang w:val="nl-NL"/>
        </w:rPr>
        <w:lastRenderedPageBreak/>
        <w:t>IV. PHẠM VI ĐIỀU CHỈNH, BỐ CỤC CỦA DỰ THẢO THÔNG TƯ</w:t>
      </w:r>
    </w:p>
    <w:p w14:paraId="30F427AD" w14:textId="77777777" w:rsidR="0006609A" w:rsidRPr="00A33D33" w:rsidRDefault="0006609A" w:rsidP="00D26FE2">
      <w:pPr>
        <w:widowControl w:val="0"/>
        <w:spacing w:before="120" w:after="120" w:line="380" w:lineRule="exact"/>
        <w:ind w:firstLine="720"/>
        <w:jc w:val="both"/>
        <w:rPr>
          <w:b/>
          <w:sz w:val="28"/>
          <w:szCs w:val="28"/>
          <w:lang w:val="nl-NL"/>
        </w:rPr>
      </w:pPr>
      <w:r w:rsidRPr="00A33D33">
        <w:rPr>
          <w:b/>
          <w:sz w:val="28"/>
          <w:szCs w:val="28"/>
          <w:lang w:val="nl-NL"/>
        </w:rPr>
        <w:t>1. Phạm vi điều chỉnh</w:t>
      </w:r>
    </w:p>
    <w:p w14:paraId="21A2EEFE" w14:textId="09FC719A" w:rsidR="0006609A" w:rsidRPr="0061331E" w:rsidRDefault="0006609A" w:rsidP="00D26FE2">
      <w:pPr>
        <w:widowControl w:val="0"/>
        <w:spacing w:before="120" w:after="120" w:line="360" w:lineRule="exact"/>
        <w:ind w:firstLine="720"/>
        <w:jc w:val="both"/>
        <w:rPr>
          <w:sz w:val="28"/>
          <w:szCs w:val="28"/>
        </w:rPr>
      </w:pPr>
      <w:r w:rsidRPr="00E3087D">
        <w:rPr>
          <w:color w:val="000000"/>
          <w:sz w:val="28"/>
          <w:szCs w:val="28"/>
          <w:lang w:val="nl-NL"/>
        </w:rPr>
        <w:t xml:space="preserve">Dự thảo Thông tư quy định về </w:t>
      </w:r>
      <w:r w:rsidR="00E9587C" w:rsidRPr="00477D13">
        <w:rPr>
          <w:iCs/>
          <w:sz w:val="28"/>
          <w:szCs w:val="28"/>
        </w:rPr>
        <w:t>tiêu chuẩn, điều kiện xét thăng hạng</w:t>
      </w:r>
      <w:r w:rsidR="00E9587C">
        <w:rPr>
          <w:iCs/>
          <w:sz w:val="28"/>
          <w:szCs w:val="28"/>
        </w:rPr>
        <w:t xml:space="preserve"> và tổ chức việc xét thăng hạng</w:t>
      </w:r>
      <w:r w:rsidR="00E9587C" w:rsidRPr="00477D13">
        <w:rPr>
          <w:iCs/>
          <w:sz w:val="28"/>
          <w:szCs w:val="28"/>
        </w:rPr>
        <w:t xml:space="preserve"> </w:t>
      </w:r>
      <w:r w:rsidR="00E9587C" w:rsidRPr="00477D13">
        <w:rPr>
          <w:iCs/>
          <w:sz w:val="28"/>
          <w:szCs w:val="28"/>
          <w:lang w:val="vi-VN"/>
        </w:rPr>
        <w:t xml:space="preserve">đối với </w:t>
      </w:r>
      <w:r w:rsidR="00E9587C">
        <w:rPr>
          <w:iCs/>
          <w:sz w:val="28"/>
          <w:szCs w:val="28"/>
        </w:rPr>
        <w:t xml:space="preserve">các </w:t>
      </w:r>
      <w:r w:rsidR="00E9587C" w:rsidRPr="00477D13">
        <w:rPr>
          <w:iCs/>
          <w:sz w:val="28"/>
          <w:szCs w:val="28"/>
          <w:lang w:val="vi-VN"/>
        </w:rPr>
        <w:t xml:space="preserve">chức danh nghề nghiệp </w:t>
      </w:r>
      <w:r w:rsidR="00E9587C" w:rsidRPr="00477D13">
        <w:rPr>
          <w:iCs/>
          <w:sz w:val="28"/>
          <w:szCs w:val="28"/>
        </w:rPr>
        <w:t xml:space="preserve">hỗ trợ pháp lý và hỗ trợ nghiệp vụ trong lĩnh vực </w:t>
      </w:r>
      <w:r w:rsidR="00E9587C" w:rsidRPr="00477D13">
        <w:rPr>
          <w:iCs/>
          <w:sz w:val="28"/>
          <w:szCs w:val="28"/>
          <w:lang w:val="vi-VN"/>
        </w:rPr>
        <w:t>công chứng, đấu giá</w:t>
      </w:r>
      <w:r w:rsidR="00E9587C">
        <w:rPr>
          <w:iCs/>
          <w:sz w:val="28"/>
          <w:szCs w:val="28"/>
        </w:rPr>
        <w:t xml:space="preserve"> tài sản</w:t>
      </w:r>
      <w:r w:rsidR="00E9587C" w:rsidRPr="00477D13">
        <w:rPr>
          <w:iCs/>
          <w:sz w:val="28"/>
          <w:szCs w:val="28"/>
        </w:rPr>
        <w:t xml:space="preserve"> </w:t>
      </w:r>
      <w:r w:rsidR="00E9587C" w:rsidRPr="00477D13">
        <w:rPr>
          <w:iCs/>
          <w:sz w:val="28"/>
          <w:szCs w:val="28"/>
          <w:lang w:val="vi-VN"/>
        </w:rPr>
        <w:t xml:space="preserve">và </w:t>
      </w:r>
      <w:r w:rsidR="00E9587C" w:rsidRPr="00477D13">
        <w:rPr>
          <w:iCs/>
          <w:sz w:val="28"/>
          <w:szCs w:val="28"/>
        </w:rPr>
        <w:t>trợ giúp pháp lý</w:t>
      </w:r>
      <w:r w:rsidR="0061331E" w:rsidRPr="00A95D4B">
        <w:rPr>
          <w:sz w:val="28"/>
          <w:szCs w:val="28"/>
        </w:rPr>
        <w:t>. Đối tượng áp dụng gồm 0</w:t>
      </w:r>
      <w:r w:rsidR="0061331E">
        <w:rPr>
          <w:sz w:val="28"/>
          <w:szCs w:val="28"/>
        </w:rPr>
        <w:t>4</w:t>
      </w:r>
      <w:r w:rsidR="0061331E" w:rsidRPr="00A95D4B">
        <w:rPr>
          <w:sz w:val="28"/>
          <w:szCs w:val="28"/>
        </w:rPr>
        <w:t xml:space="preserve"> nhóm: (i)</w:t>
      </w:r>
      <w:r w:rsidR="00E9587C" w:rsidRPr="00E9587C">
        <w:rPr>
          <w:spacing w:val="-6"/>
          <w:sz w:val="28"/>
          <w:szCs w:val="28"/>
          <w:lang w:val="vi-VN"/>
        </w:rPr>
        <w:t xml:space="preserve"> </w:t>
      </w:r>
      <w:r w:rsidR="00E9587C" w:rsidRPr="00DD6D0B">
        <w:rPr>
          <w:spacing w:val="-6"/>
          <w:sz w:val="28"/>
          <w:szCs w:val="28"/>
          <w:lang w:val="vi-VN"/>
        </w:rPr>
        <w:t xml:space="preserve">Viên chức </w:t>
      </w:r>
      <w:r w:rsidR="00E9587C" w:rsidRPr="00DD6D0B">
        <w:rPr>
          <w:spacing w:val="-6"/>
          <w:sz w:val="28"/>
          <w:szCs w:val="28"/>
        </w:rPr>
        <w:t xml:space="preserve">hỗ trợ pháp lý làm việc tại Trung tâm thông tin, dữ liệu trợ giúp pháp lý thuộc Cục Trợ giúp pháp lý, Bộ Tư pháp </w:t>
      </w:r>
      <w:r w:rsidR="00E9587C">
        <w:rPr>
          <w:spacing w:val="-6"/>
          <w:sz w:val="28"/>
          <w:szCs w:val="28"/>
        </w:rPr>
        <w:t xml:space="preserve">và </w:t>
      </w:r>
      <w:r w:rsidR="00E9587C" w:rsidRPr="00DD6D0B">
        <w:rPr>
          <w:spacing w:val="-6"/>
          <w:sz w:val="28"/>
          <w:szCs w:val="28"/>
        </w:rPr>
        <w:t>Trung tâm thông tin tư vấn công chứng thuộc Sở Tư pháp đăng ký dự xét thăng hạng chức danh nghề nghiệp</w:t>
      </w:r>
      <w:r w:rsidR="0061331E">
        <w:rPr>
          <w:sz w:val="28"/>
          <w:szCs w:val="28"/>
        </w:rPr>
        <w:t>; (ii)</w:t>
      </w:r>
      <w:r w:rsidR="00E9587C" w:rsidRPr="00E9587C">
        <w:rPr>
          <w:sz w:val="28"/>
          <w:szCs w:val="28"/>
          <w:lang w:val="vi-VN"/>
        </w:rPr>
        <w:t xml:space="preserve"> </w:t>
      </w:r>
      <w:r w:rsidR="00E9587C" w:rsidRPr="00284A35">
        <w:rPr>
          <w:sz w:val="28"/>
          <w:szCs w:val="28"/>
          <w:lang w:val="vi-VN"/>
        </w:rPr>
        <w:t xml:space="preserve">Viên chức hỗ trợ nghiệp vụ làm việc tại Phòng công chứng, Trung tâm dịch vụ đấu giá tài sản và Trung tâm trợ giúp pháp lý </w:t>
      </w:r>
      <w:r w:rsidR="00E9587C">
        <w:rPr>
          <w:sz w:val="28"/>
          <w:szCs w:val="28"/>
        </w:rPr>
        <w:t>nhà nước thuộc Sở Tư pháp đăng ký dự xét thăng hạng chức danh nghề nghiệp</w:t>
      </w:r>
      <w:r w:rsidR="0061331E">
        <w:rPr>
          <w:spacing w:val="-2"/>
          <w:sz w:val="28"/>
          <w:szCs w:val="28"/>
        </w:rPr>
        <w:t>; (iii)</w:t>
      </w:r>
      <w:r w:rsidR="00E9587C" w:rsidRPr="00E9587C">
        <w:rPr>
          <w:sz w:val="28"/>
          <w:szCs w:val="28"/>
        </w:rPr>
        <w:t xml:space="preserve"> </w:t>
      </w:r>
      <w:r w:rsidR="00E9587C">
        <w:rPr>
          <w:sz w:val="28"/>
          <w:szCs w:val="28"/>
        </w:rPr>
        <w:t>Các cơ quan, tổ chức, cá nhân có liên quan đến việc xét thăng hạng</w:t>
      </w:r>
      <w:r w:rsidR="0061331E" w:rsidRPr="00A71F40">
        <w:rPr>
          <w:spacing w:val="-2"/>
          <w:sz w:val="28"/>
          <w:szCs w:val="28"/>
        </w:rPr>
        <w:t>.</w:t>
      </w:r>
    </w:p>
    <w:p w14:paraId="02B74345" w14:textId="77777777" w:rsidR="0006609A" w:rsidRPr="00151BB4" w:rsidRDefault="0006609A" w:rsidP="00D26FE2">
      <w:pPr>
        <w:widowControl w:val="0"/>
        <w:spacing w:before="120" w:after="120" w:line="360" w:lineRule="exact"/>
        <w:ind w:firstLine="720"/>
        <w:jc w:val="both"/>
        <w:rPr>
          <w:b/>
          <w:sz w:val="28"/>
          <w:szCs w:val="28"/>
          <w:lang w:val="es-MX"/>
        </w:rPr>
      </w:pPr>
      <w:r w:rsidRPr="00151BB4">
        <w:rPr>
          <w:b/>
          <w:sz w:val="28"/>
          <w:szCs w:val="28"/>
          <w:lang w:val="es-MX"/>
        </w:rPr>
        <w:t>2. Bố cục của dự thảo Thông tư</w:t>
      </w:r>
    </w:p>
    <w:p w14:paraId="4B9C5BFF" w14:textId="1CB6DEFC" w:rsidR="0006609A" w:rsidRPr="00151BB4" w:rsidRDefault="0006609A" w:rsidP="00D26FE2">
      <w:pPr>
        <w:widowControl w:val="0"/>
        <w:spacing w:before="120" w:after="120" w:line="360" w:lineRule="exact"/>
        <w:ind w:firstLine="720"/>
        <w:jc w:val="both"/>
        <w:rPr>
          <w:sz w:val="28"/>
          <w:szCs w:val="28"/>
          <w:lang w:val="es-MX"/>
        </w:rPr>
      </w:pPr>
      <w:r w:rsidRPr="00151BB4">
        <w:rPr>
          <w:sz w:val="28"/>
          <w:szCs w:val="28"/>
          <w:lang w:val="es-MX"/>
        </w:rPr>
        <w:t xml:space="preserve">Dự thảo Thông tư gồm </w:t>
      </w:r>
      <w:r w:rsidR="00E9587C">
        <w:rPr>
          <w:sz w:val="28"/>
          <w:szCs w:val="28"/>
          <w:lang w:val="es-MX"/>
        </w:rPr>
        <w:t>4</w:t>
      </w:r>
      <w:r w:rsidRPr="00151BB4">
        <w:rPr>
          <w:sz w:val="28"/>
          <w:szCs w:val="28"/>
          <w:lang w:val="es-MX"/>
        </w:rPr>
        <w:t xml:space="preserve"> chương với </w:t>
      </w:r>
      <w:r w:rsidR="00E9587C">
        <w:rPr>
          <w:sz w:val="28"/>
          <w:szCs w:val="28"/>
          <w:lang w:val="es-MX"/>
        </w:rPr>
        <w:t>1</w:t>
      </w:r>
      <w:r w:rsidR="003D0CFD" w:rsidRPr="00151BB4">
        <w:rPr>
          <w:sz w:val="28"/>
          <w:szCs w:val="28"/>
          <w:lang w:val="es-MX"/>
        </w:rPr>
        <w:t>2</w:t>
      </w:r>
      <w:r w:rsidRPr="00151BB4">
        <w:rPr>
          <w:sz w:val="28"/>
          <w:szCs w:val="28"/>
          <w:lang w:val="es-MX"/>
        </w:rPr>
        <w:t xml:space="preserve"> điều, cụ thể như sau:</w:t>
      </w:r>
    </w:p>
    <w:p w14:paraId="48822CBD" w14:textId="31A99832" w:rsidR="0006609A" w:rsidRPr="00A33D33" w:rsidRDefault="0006609A" w:rsidP="00D26FE2">
      <w:pPr>
        <w:widowControl w:val="0"/>
        <w:spacing w:before="120" w:after="120" w:line="360" w:lineRule="exact"/>
        <w:ind w:firstLine="720"/>
        <w:jc w:val="both"/>
        <w:rPr>
          <w:sz w:val="28"/>
          <w:szCs w:val="28"/>
          <w:lang w:val="es-MX"/>
        </w:rPr>
      </w:pPr>
      <w:r w:rsidRPr="00151BB4">
        <w:rPr>
          <w:sz w:val="28"/>
          <w:szCs w:val="28"/>
          <w:lang w:val="es-MX"/>
        </w:rPr>
        <w:t xml:space="preserve">- Chương I: </w:t>
      </w:r>
      <w:r w:rsidR="00E9587C">
        <w:rPr>
          <w:sz w:val="28"/>
          <w:szCs w:val="28"/>
          <w:lang w:val="es-MX"/>
        </w:rPr>
        <w:t>Những q</w:t>
      </w:r>
      <w:r w:rsidRPr="00151BB4">
        <w:rPr>
          <w:sz w:val="28"/>
          <w:szCs w:val="28"/>
          <w:lang w:val="es-MX"/>
        </w:rPr>
        <w:t>uy định chung, gồm 0</w:t>
      </w:r>
      <w:r w:rsidR="00E9587C">
        <w:rPr>
          <w:sz w:val="28"/>
          <w:szCs w:val="28"/>
          <w:lang w:val="es-MX"/>
        </w:rPr>
        <w:t>2</w:t>
      </w:r>
      <w:r w:rsidRPr="00151BB4">
        <w:rPr>
          <w:sz w:val="28"/>
          <w:szCs w:val="28"/>
          <w:lang w:val="es-MX"/>
        </w:rPr>
        <w:t xml:space="preserve"> điều (từ Điều 1 đến Điều </w:t>
      </w:r>
      <w:r w:rsidR="00E9587C">
        <w:rPr>
          <w:sz w:val="28"/>
          <w:szCs w:val="28"/>
          <w:lang w:val="es-MX"/>
        </w:rPr>
        <w:t>2</w:t>
      </w:r>
      <w:r w:rsidRPr="00151BB4">
        <w:rPr>
          <w:sz w:val="28"/>
          <w:szCs w:val="28"/>
          <w:lang w:val="es-MX"/>
        </w:rPr>
        <w:t>);</w:t>
      </w:r>
      <w:r w:rsidRPr="00A33D33">
        <w:rPr>
          <w:sz w:val="28"/>
          <w:szCs w:val="28"/>
          <w:lang w:val="es-MX"/>
        </w:rPr>
        <w:t xml:space="preserve"> </w:t>
      </w:r>
    </w:p>
    <w:p w14:paraId="44FB3D1B" w14:textId="191CDFAA" w:rsidR="0006609A" w:rsidRDefault="0006609A" w:rsidP="00D26FE2">
      <w:pPr>
        <w:shd w:val="clear" w:color="auto" w:fill="FFFFFF"/>
        <w:spacing w:before="120" w:after="120" w:line="360" w:lineRule="exact"/>
        <w:ind w:firstLine="720"/>
        <w:jc w:val="both"/>
        <w:rPr>
          <w:bCs/>
          <w:color w:val="000000"/>
          <w:sz w:val="28"/>
          <w:szCs w:val="28"/>
          <w:lang w:val="es-MX"/>
        </w:rPr>
      </w:pPr>
      <w:r w:rsidRPr="00A33D33">
        <w:rPr>
          <w:sz w:val="28"/>
          <w:szCs w:val="28"/>
          <w:lang w:val="es-MX"/>
        </w:rPr>
        <w:t xml:space="preserve">- </w:t>
      </w:r>
      <w:r w:rsidRPr="00F86E81">
        <w:rPr>
          <w:sz w:val="28"/>
          <w:szCs w:val="28"/>
          <w:lang w:val="es-MX"/>
        </w:rPr>
        <w:t>Chương II</w:t>
      </w:r>
      <w:bookmarkStart w:id="3" w:name="chuong_2_name"/>
      <w:r>
        <w:rPr>
          <w:color w:val="000000"/>
          <w:szCs w:val="28"/>
          <w:lang w:val="es-MX"/>
        </w:rPr>
        <w:t xml:space="preserve">: </w:t>
      </w:r>
      <w:bookmarkEnd w:id="3"/>
      <w:r w:rsidR="00E9587C">
        <w:rPr>
          <w:bCs/>
          <w:color w:val="000000"/>
          <w:sz w:val="28"/>
          <w:szCs w:val="28"/>
          <w:lang w:val="es-MX"/>
        </w:rPr>
        <w:t>Tiêu chuẩn, điều kiện dự xét thăng hạng (Điều 3 đến Điều 7);</w:t>
      </w:r>
    </w:p>
    <w:p w14:paraId="7564049B" w14:textId="2A320211" w:rsidR="0006609A" w:rsidRDefault="0006609A" w:rsidP="00D26FE2">
      <w:pPr>
        <w:shd w:val="clear" w:color="auto" w:fill="FFFFFF"/>
        <w:spacing w:before="120" w:after="120" w:line="360" w:lineRule="exact"/>
        <w:ind w:firstLine="720"/>
        <w:jc w:val="both"/>
        <w:rPr>
          <w:bCs/>
          <w:color w:val="000000"/>
          <w:sz w:val="28"/>
          <w:szCs w:val="28"/>
          <w:lang w:val="es-MX"/>
        </w:rPr>
      </w:pPr>
      <w:r>
        <w:rPr>
          <w:bCs/>
          <w:color w:val="000000"/>
          <w:sz w:val="28"/>
          <w:szCs w:val="28"/>
          <w:lang w:val="es-MX"/>
        </w:rPr>
        <w:t xml:space="preserve">- Chương III: </w:t>
      </w:r>
      <w:r w:rsidR="00BC54CF">
        <w:rPr>
          <w:bCs/>
          <w:color w:val="000000"/>
          <w:sz w:val="28"/>
          <w:szCs w:val="28"/>
          <w:lang w:val="es-MX"/>
        </w:rPr>
        <w:t>Tổ chức xét thăng hạng (Điều 8 đến Điều 11);</w:t>
      </w:r>
    </w:p>
    <w:p w14:paraId="5B85FFDF" w14:textId="1D571814" w:rsidR="00BC54CF" w:rsidRDefault="00BC54CF" w:rsidP="00D26FE2">
      <w:pPr>
        <w:shd w:val="clear" w:color="auto" w:fill="FFFFFF"/>
        <w:spacing w:before="120" w:after="120" w:line="360" w:lineRule="exact"/>
        <w:ind w:firstLine="720"/>
        <w:jc w:val="both"/>
        <w:rPr>
          <w:bCs/>
          <w:color w:val="000000"/>
          <w:sz w:val="28"/>
          <w:szCs w:val="28"/>
          <w:lang w:val="es-MX"/>
        </w:rPr>
      </w:pPr>
      <w:r>
        <w:rPr>
          <w:bCs/>
          <w:color w:val="000000"/>
          <w:sz w:val="28"/>
          <w:szCs w:val="28"/>
          <w:lang w:val="es-MX"/>
        </w:rPr>
        <w:t>- Chương IV: Điều khoản thi hành (Điều 12).</w:t>
      </w:r>
    </w:p>
    <w:p w14:paraId="1911994F" w14:textId="437C6E8E" w:rsidR="0006609A" w:rsidRDefault="0006609A" w:rsidP="00D26FE2">
      <w:pPr>
        <w:widowControl w:val="0"/>
        <w:spacing w:before="120" w:after="120" w:line="360" w:lineRule="exact"/>
        <w:ind w:firstLine="720"/>
        <w:jc w:val="both"/>
        <w:rPr>
          <w:b/>
          <w:sz w:val="28"/>
          <w:szCs w:val="28"/>
          <w:lang w:val="es-MX"/>
        </w:rPr>
      </w:pPr>
      <w:r w:rsidRPr="0076133B">
        <w:rPr>
          <w:b/>
          <w:sz w:val="28"/>
          <w:szCs w:val="28"/>
          <w:lang w:val="es-MX"/>
        </w:rPr>
        <w:t>V. NỘI DUNG CƠ BẢN CỦA DỰ THẢO THÔNG TƯ</w:t>
      </w:r>
    </w:p>
    <w:p w14:paraId="67A07041" w14:textId="46C238DB" w:rsidR="00E9587C" w:rsidRPr="00E9587C" w:rsidRDefault="00E9587C" w:rsidP="00D26FE2">
      <w:pPr>
        <w:spacing w:before="120" w:after="120" w:line="360" w:lineRule="exact"/>
        <w:ind w:firstLine="720"/>
        <w:jc w:val="both"/>
        <w:rPr>
          <w:rFonts w:eastAsia="Calibri"/>
          <w:b/>
          <w:iCs/>
          <w:sz w:val="28"/>
          <w:szCs w:val="28"/>
          <w:lang w:val="nl-NL"/>
        </w:rPr>
      </w:pPr>
      <w:bookmarkStart w:id="4" w:name="_GoBack"/>
      <w:r w:rsidRPr="00E9587C">
        <w:rPr>
          <w:b/>
          <w:iCs/>
          <w:color w:val="222222"/>
          <w:sz w:val="28"/>
          <w:szCs w:val="28"/>
        </w:rPr>
        <w:t xml:space="preserve">1. </w:t>
      </w:r>
      <w:r w:rsidRPr="00E9587C">
        <w:rPr>
          <w:b/>
          <w:iCs/>
          <w:color w:val="000000"/>
          <w:sz w:val="28"/>
          <w:szCs w:val="28"/>
        </w:rPr>
        <w:t>Phạm vi điều chỉnh và đối tượng áp dụng</w:t>
      </w:r>
    </w:p>
    <w:p w14:paraId="10FF57F1" w14:textId="77777777" w:rsidR="00E9587C" w:rsidRDefault="00E9587C" w:rsidP="00D26FE2">
      <w:pPr>
        <w:widowControl w:val="0"/>
        <w:spacing w:before="120" w:after="120" w:line="360" w:lineRule="exact"/>
        <w:ind w:firstLine="720"/>
        <w:jc w:val="both"/>
        <w:rPr>
          <w:sz w:val="28"/>
          <w:szCs w:val="28"/>
        </w:rPr>
      </w:pPr>
      <w:r w:rsidRPr="00A95D4B">
        <w:rPr>
          <w:color w:val="000000"/>
          <w:sz w:val="28"/>
          <w:szCs w:val="28"/>
        </w:rPr>
        <w:t xml:space="preserve">Xác định rõ Thông tư này quy định về </w:t>
      </w:r>
      <w:r w:rsidRPr="00A95D4B">
        <w:rPr>
          <w:iCs/>
          <w:sz w:val="28"/>
          <w:szCs w:val="28"/>
        </w:rPr>
        <w:t>tiêu chuẩn, điều kiện xét thăng hạng đối với các chức danh nghề nghiệp hỗ trợ pháp lý và hỗ trợ nghiệp vụ trong lĩnh vực công chứng, đấu giá và trợ giúp pháp lý</w:t>
      </w:r>
      <w:r w:rsidRPr="00A95D4B">
        <w:rPr>
          <w:sz w:val="28"/>
          <w:szCs w:val="28"/>
        </w:rPr>
        <w:t xml:space="preserve">. Đối tượng áp dụng gồm 02 nhóm: (i) Viên chức hỗ trợ pháp lý làm việc tại Trung tâm </w:t>
      </w:r>
      <w:r w:rsidRPr="00A95D4B">
        <w:rPr>
          <w:color w:val="222222"/>
          <w:sz w:val="28"/>
          <w:szCs w:val="28"/>
        </w:rPr>
        <w:t>thông tin</w:t>
      </w:r>
      <w:r>
        <w:rPr>
          <w:color w:val="222222"/>
          <w:sz w:val="28"/>
          <w:szCs w:val="28"/>
        </w:rPr>
        <w:t>,</w:t>
      </w:r>
      <w:r w:rsidRPr="00A95D4B">
        <w:rPr>
          <w:color w:val="222222"/>
          <w:sz w:val="28"/>
          <w:szCs w:val="28"/>
        </w:rPr>
        <w:t xml:space="preserve"> dữ liệu trợ giúp pháp lý</w:t>
      </w:r>
      <w:r w:rsidRPr="00A95D4B">
        <w:rPr>
          <w:sz w:val="28"/>
          <w:szCs w:val="28"/>
        </w:rPr>
        <w:t xml:space="preserve"> thuộc Cục Trợ giúp pháp lý, Bộ Tư pháp </w:t>
      </w:r>
      <w:r>
        <w:rPr>
          <w:sz w:val="28"/>
          <w:szCs w:val="28"/>
        </w:rPr>
        <w:t xml:space="preserve">và </w:t>
      </w:r>
      <w:r w:rsidRPr="00A95D4B">
        <w:rPr>
          <w:sz w:val="28"/>
          <w:szCs w:val="28"/>
        </w:rPr>
        <w:t xml:space="preserve">Trung tâm thông tin tư vấn công chứng thuộc Sở Tư pháp; (ii) Viên chức hỗ trợ nghiệp vụ làm việc tại Phòng công chứng, Trung tâm dịch vụ đấu giá tài sản và Trung tâm trợ giúp pháp lý </w:t>
      </w:r>
      <w:r>
        <w:rPr>
          <w:sz w:val="28"/>
          <w:szCs w:val="28"/>
        </w:rPr>
        <w:t xml:space="preserve">nhà nước </w:t>
      </w:r>
      <w:r w:rsidRPr="00A95D4B">
        <w:rPr>
          <w:sz w:val="28"/>
          <w:szCs w:val="28"/>
        </w:rPr>
        <w:t>thuộc Sở Tư pháp.</w:t>
      </w:r>
    </w:p>
    <w:p w14:paraId="2EDD625D" w14:textId="240BF4DD" w:rsidR="00E9587C" w:rsidRPr="00E9587C" w:rsidRDefault="00E9587C" w:rsidP="00D26FE2">
      <w:pPr>
        <w:widowControl w:val="0"/>
        <w:spacing w:before="120" w:after="120" w:line="360" w:lineRule="exact"/>
        <w:ind w:firstLine="720"/>
        <w:jc w:val="both"/>
        <w:rPr>
          <w:b/>
          <w:bCs/>
          <w:sz w:val="28"/>
          <w:szCs w:val="28"/>
        </w:rPr>
      </w:pPr>
      <w:commentRangeStart w:id="5"/>
      <w:commentRangeEnd w:id="5"/>
      <w:r w:rsidRPr="00E9587C">
        <w:rPr>
          <w:rStyle w:val="CommentReference"/>
          <w:b/>
          <w:bCs/>
        </w:rPr>
        <w:commentReference w:id="5"/>
      </w:r>
      <w:r w:rsidRPr="00E9587C">
        <w:rPr>
          <w:b/>
          <w:bCs/>
          <w:sz w:val="28"/>
          <w:szCs w:val="28"/>
        </w:rPr>
        <w:t xml:space="preserve">2. Tiêu chuẩn, điều kiện để được dự xét thăng hạng </w:t>
      </w:r>
    </w:p>
    <w:p w14:paraId="7E134AE5" w14:textId="77777777" w:rsidR="00E9587C" w:rsidRPr="00A95D4B" w:rsidRDefault="00E9587C" w:rsidP="00D26FE2">
      <w:pPr>
        <w:widowControl w:val="0"/>
        <w:spacing w:before="120" w:after="120" w:line="360" w:lineRule="exact"/>
        <w:ind w:firstLine="720"/>
        <w:jc w:val="both"/>
        <w:rPr>
          <w:sz w:val="28"/>
          <w:szCs w:val="28"/>
        </w:rPr>
      </w:pPr>
      <w:r w:rsidRPr="00A95D4B">
        <w:rPr>
          <w:bCs/>
          <w:sz w:val="28"/>
          <w:szCs w:val="28"/>
        </w:rPr>
        <w:t xml:space="preserve">Quy định các tiêu chuẩn, điều kiện chung như điều kiện </w:t>
      </w:r>
      <w:r>
        <w:rPr>
          <w:bCs/>
          <w:sz w:val="28"/>
          <w:szCs w:val="28"/>
        </w:rPr>
        <w:t>phải</w:t>
      </w:r>
      <w:r w:rsidRPr="00A95D4B">
        <w:rPr>
          <w:bCs/>
          <w:sz w:val="28"/>
          <w:szCs w:val="28"/>
        </w:rPr>
        <w:t xml:space="preserve"> được </w:t>
      </w:r>
      <w:r w:rsidRPr="00A95D4B">
        <w:rPr>
          <w:sz w:val="28"/>
          <w:szCs w:val="28"/>
        </w:rPr>
        <w:t>cơ quan, tổ chức, đơn vị có thẩm quyền cho phép tham dự</w:t>
      </w:r>
      <w:r>
        <w:rPr>
          <w:sz w:val="28"/>
          <w:szCs w:val="28"/>
        </w:rPr>
        <w:t xml:space="preserve"> xét</w:t>
      </w:r>
      <w:r w:rsidRPr="00A95D4B">
        <w:rPr>
          <w:sz w:val="28"/>
          <w:szCs w:val="28"/>
        </w:rPr>
        <w:t xml:space="preserve"> thăng hạng chức danh nghề nghiệp, đáp ứng tiêu chuẩn, điều kiện dự xét thăng hạng quy định tại Nghị định số 115/2020/NĐ-CP, được sửa đổi, bổ sung bởi Nghị định số 85/2023/NĐ-CP, đồng thời phải đáp ứng yêu cầu khác của tiêu chuẩn chức danh hỗ trợ pháp lý, hỗ trợ nghiệp vụ hạng II đối với từng chức danh cụ thể quy định tại Thông tư của Bộ trưởng Bộ Tư pháp.</w:t>
      </w:r>
    </w:p>
    <w:p w14:paraId="452D2D79" w14:textId="77777777" w:rsidR="00E9587C" w:rsidRDefault="00E9587C" w:rsidP="00D26FE2">
      <w:pPr>
        <w:widowControl w:val="0"/>
        <w:spacing w:before="120" w:after="120" w:line="360" w:lineRule="exact"/>
        <w:ind w:firstLine="720"/>
        <w:jc w:val="both"/>
        <w:rPr>
          <w:sz w:val="28"/>
          <w:szCs w:val="28"/>
        </w:rPr>
      </w:pPr>
      <w:r w:rsidRPr="00A95D4B">
        <w:rPr>
          <w:sz w:val="28"/>
          <w:szCs w:val="28"/>
        </w:rPr>
        <w:lastRenderedPageBreak/>
        <w:t>Ngoài các tiêu chuẩn, điều kiện chung, do mỗi chức danh nghề nghiệp có những yêu cầu riêng phù hợp với đặc thù nghề nghiệp nên để được xét thăng hạng sẽ phải đáp ứng một hoặc một số tiêu chuẩn riêng được xác định tương ứng với từng chức danh cụ thể.</w:t>
      </w:r>
    </w:p>
    <w:p w14:paraId="71366594" w14:textId="7783472B" w:rsidR="00E9587C" w:rsidRPr="00E9587C" w:rsidRDefault="00E9587C" w:rsidP="00D26FE2">
      <w:pPr>
        <w:widowControl w:val="0"/>
        <w:spacing w:before="120" w:after="120" w:line="360" w:lineRule="exact"/>
        <w:ind w:firstLine="720"/>
        <w:jc w:val="both"/>
        <w:rPr>
          <w:b/>
          <w:iCs/>
          <w:sz w:val="28"/>
          <w:szCs w:val="28"/>
        </w:rPr>
      </w:pPr>
      <w:r w:rsidRPr="00E9587C">
        <w:rPr>
          <w:b/>
          <w:iCs/>
          <w:sz w:val="28"/>
          <w:szCs w:val="28"/>
        </w:rPr>
        <w:t>3. Tổ chức việc xét thăng hạng</w:t>
      </w:r>
    </w:p>
    <w:p w14:paraId="4EE3CAD0" w14:textId="77777777" w:rsidR="00E9587C" w:rsidRPr="002110DD" w:rsidRDefault="00E9587C" w:rsidP="00D26FE2">
      <w:pPr>
        <w:widowControl w:val="0"/>
        <w:spacing w:before="120" w:after="120" w:line="360" w:lineRule="exact"/>
        <w:ind w:firstLine="720"/>
        <w:jc w:val="both"/>
        <w:rPr>
          <w:sz w:val="28"/>
          <w:szCs w:val="28"/>
        </w:rPr>
      </w:pPr>
      <w:r>
        <w:rPr>
          <w:sz w:val="28"/>
          <w:szCs w:val="28"/>
        </w:rPr>
        <w:t xml:space="preserve">a) </w:t>
      </w:r>
      <w:r w:rsidRPr="002110DD">
        <w:rPr>
          <w:sz w:val="28"/>
          <w:szCs w:val="28"/>
        </w:rPr>
        <w:t xml:space="preserve">Hồ sơ, hình thức, nội dung xét thăng hạng </w:t>
      </w:r>
    </w:p>
    <w:p w14:paraId="13E864B5" w14:textId="77777777" w:rsidR="00E9587C" w:rsidRDefault="00E9587C" w:rsidP="00D26FE2">
      <w:pPr>
        <w:spacing w:before="120" w:after="120" w:line="360" w:lineRule="exact"/>
        <w:ind w:firstLine="720"/>
        <w:jc w:val="both"/>
        <w:rPr>
          <w:sz w:val="28"/>
          <w:szCs w:val="28"/>
        </w:rPr>
      </w:pPr>
      <w:r w:rsidRPr="00A95D4B">
        <w:rPr>
          <w:sz w:val="28"/>
          <w:szCs w:val="28"/>
        </w:rPr>
        <w:t>Phù hợp với quy định của Nghị định số</w:t>
      </w:r>
      <w:r>
        <w:rPr>
          <w:sz w:val="28"/>
          <w:szCs w:val="28"/>
        </w:rPr>
        <w:t xml:space="preserve"> 115/2020</w:t>
      </w:r>
      <w:r w:rsidRPr="00A95D4B">
        <w:rPr>
          <w:sz w:val="28"/>
          <w:szCs w:val="28"/>
        </w:rPr>
        <w:t>/NĐ-CP, đặc biệt là những quy định đã được sửa đổi, bổ sung bởi Nghị định số 85/2023/NĐ-CP liên quan đến xét thăng hạng viên chức, Thông tư quy định rõ thành phần hồ sơ, hình thức xét thăng hạng và nội dung xét thăng hạng.</w:t>
      </w:r>
    </w:p>
    <w:p w14:paraId="556C30BF" w14:textId="77777777" w:rsidR="00E9587C" w:rsidRPr="002110DD" w:rsidRDefault="00E9587C" w:rsidP="00D26FE2">
      <w:pPr>
        <w:spacing w:before="120" w:after="120" w:line="360" w:lineRule="exact"/>
        <w:ind w:firstLine="720"/>
        <w:jc w:val="both"/>
        <w:rPr>
          <w:sz w:val="28"/>
          <w:szCs w:val="28"/>
        </w:rPr>
      </w:pPr>
      <w:r>
        <w:rPr>
          <w:sz w:val="28"/>
          <w:szCs w:val="28"/>
        </w:rPr>
        <w:t xml:space="preserve">b) </w:t>
      </w:r>
      <w:r w:rsidRPr="002110DD">
        <w:rPr>
          <w:sz w:val="28"/>
          <w:szCs w:val="28"/>
        </w:rPr>
        <w:t>Cách thức xét thăng hạng</w:t>
      </w:r>
    </w:p>
    <w:p w14:paraId="3296E3AF" w14:textId="77777777" w:rsidR="00E9587C" w:rsidRDefault="00E9587C" w:rsidP="00D26FE2">
      <w:pPr>
        <w:widowControl w:val="0"/>
        <w:spacing w:before="120" w:after="120" w:line="360" w:lineRule="exact"/>
        <w:ind w:firstLine="720"/>
        <w:jc w:val="both"/>
        <w:rPr>
          <w:sz w:val="28"/>
          <w:szCs w:val="28"/>
        </w:rPr>
      </w:pPr>
      <w:r w:rsidRPr="00A95D4B">
        <w:rPr>
          <w:sz w:val="28"/>
          <w:szCs w:val="28"/>
        </w:rPr>
        <w:t xml:space="preserve">Việc xét thăng hạng được thực hiện thông qua Hội đồng xét thăng hạng chức danh nghề nghiệp viên chức ngành, lĩnh vực tư pháp theo quy định </w:t>
      </w:r>
      <w:bookmarkStart w:id="6" w:name="dc_2"/>
      <w:r w:rsidRPr="00A95D4B">
        <w:rPr>
          <w:sz w:val="28"/>
          <w:szCs w:val="28"/>
        </w:rPr>
        <w:t>của Nghị định số 115/2020/NĐ-CP</w:t>
      </w:r>
      <w:bookmarkEnd w:id="6"/>
      <w:r w:rsidRPr="00A95D4B">
        <w:rPr>
          <w:sz w:val="28"/>
          <w:szCs w:val="28"/>
        </w:rPr>
        <w:t xml:space="preserve"> và Thông tư số 06/2020/TT-BNV ngày 02/12/2020 của Bộ trưởng Bộ Nội vụ ban hành Quy chế tổ chức thi tuyển, xét tuyển công chức, viên chức, thi nâng ngạch công chức, thi hoặc xét thăng hạng chức danh nghề nghiệp viên chức, đồng thời được thực hiện theo Nội quy xét tuyển công chức, viên chức, thi nâng ngạch công chức, thi hoặc xét thăng hạng chức danh nghề nghiệp viên chức.</w:t>
      </w:r>
    </w:p>
    <w:p w14:paraId="61A9714F" w14:textId="77777777" w:rsidR="00E9587C" w:rsidRPr="002110DD" w:rsidRDefault="00E9587C" w:rsidP="00D26FE2">
      <w:pPr>
        <w:widowControl w:val="0"/>
        <w:spacing w:before="120" w:after="120" w:line="360" w:lineRule="exact"/>
        <w:ind w:firstLine="720"/>
        <w:jc w:val="both"/>
        <w:rPr>
          <w:sz w:val="28"/>
          <w:szCs w:val="28"/>
        </w:rPr>
      </w:pPr>
      <w:r>
        <w:rPr>
          <w:sz w:val="28"/>
          <w:szCs w:val="28"/>
        </w:rPr>
        <w:t xml:space="preserve">c) </w:t>
      </w:r>
      <w:r w:rsidRPr="002110DD">
        <w:rPr>
          <w:sz w:val="28"/>
          <w:szCs w:val="28"/>
        </w:rPr>
        <w:t>Xác định người trúng tuyển trong kỳ xét thăng hạng</w:t>
      </w:r>
    </w:p>
    <w:p w14:paraId="3C6CE181" w14:textId="77777777" w:rsidR="00E9587C" w:rsidRDefault="00E9587C" w:rsidP="00D26FE2">
      <w:pPr>
        <w:widowControl w:val="0"/>
        <w:spacing w:before="120" w:after="120" w:line="360" w:lineRule="exact"/>
        <w:ind w:firstLine="720"/>
        <w:jc w:val="both"/>
        <w:rPr>
          <w:sz w:val="28"/>
          <w:szCs w:val="28"/>
        </w:rPr>
      </w:pPr>
      <w:r w:rsidRPr="00A91C7A">
        <w:rPr>
          <w:sz w:val="28"/>
          <w:szCs w:val="28"/>
        </w:rPr>
        <w:t>Dự thảo Thông tư quy định cách thức xác định người trúng tuyển nói chung, việc xác định người trúng tuyển trong một số trường hợp cụ thể cũng như phương án giải quyết nếu sau khi áp dụng hết các quy định nêu trên mà vẫn không xác định được người trúng tuyển. Đồng thời, dự thảo Thông tư cũng quy định nguyên tắc không bảo lưu kết quả và việc thông báo kết quả trúng tuyển.</w:t>
      </w:r>
      <w:bookmarkEnd w:id="4"/>
      <w:r w:rsidRPr="00A91C7A">
        <w:rPr>
          <w:sz w:val="28"/>
          <w:szCs w:val="28"/>
        </w:rPr>
        <w:t xml:space="preserve"> </w:t>
      </w:r>
    </w:p>
    <w:p w14:paraId="172D65A1" w14:textId="5335BE05" w:rsidR="0006609A" w:rsidRPr="00376886" w:rsidRDefault="0006609A" w:rsidP="00D26FE2">
      <w:pPr>
        <w:shd w:val="clear" w:color="auto" w:fill="FFFFFF"/>
        <w:spacing w:before="120" w:after="120" w:line="360" w:lineRule="exact"/>
        <w:ind w:firstLine="720"/>
        <w:jc w:val="both"/>
        <w:rPr>
          <w:sz w:val="28"/>
          <w:szCs w:val="28"/>
          <w:lang w:val="nl-NL"/>
        </w:rPr>
      </w:pPr>
      <w:r w:rsidRPr="0076133B">
        <w:rPr>
          <w:sz w:val="28"/>
          <w:szCs w:val="28"/>
          <w:lang w:val="nl-NL"/>
        </w:rPr>
        <w:t xml:space="preserve">Trên đây là những nội dung cơ bản của dự thảo </w:t>
      </w:r>
      <w:r w:rsidR="00BC54CF" w:rsidRPr="00E3087D">
        <w:rPr>
          <w:color w:val="000000"/>
          <w:sz w:val="28"/>
          <w:szCs w:val="28"/>
          <w:lang w:val="nl-NL"/>
        </w:rPr>
        <w:t xml:space="preserve">Thông tư quy định về </w:t>
      </w:r>
      <w:r w:rsidR="00BC54CF" w:rsidRPr="00477D13">
        <w:rPr>
          <w:iCs/>
          <w:sz w:val="28"/>
          <w:szCs w:val="28"/>
        </w:rPr>
        <w:t>tiêu chuẩn, điều kiện xét thăng hạng</w:t>
      </w:r>
      <w:r w:rsidR="00BC54CF">
        <w:rPr>
          <w:iCs/>
          <w:sz w:val="28"/>
          <w:szCs w:val="28"/>
        </w:rPr>
        <w:t xml:space="preserve"> và tổ chức việc xét thăng hạng</w:t>
      </w:r>
      <w:r w:rsidR="00BC54CF" w:rsidRPr="00477D13">
        <w:rPr>
          <w:iCs/>
          <w:sz w:val="28"/>
          <w:szCs w:val="28"/>
        </w:rPr>
        <w:t xml:space="preserve"> </w:t>
      </w:r>
      <w:r w:rsidR="00BC54CF" w:rsidRPr="00477D13">
        <w:rPr>
          <w:iCs/>
          <w:sz w:val="28"/>
          <w:szCs w:val="28"/>
          <w:lang w:val="vi-VN"/>
        </w:rPr>
        <w:t xml:space="preserve">đối với </w:t>
      </w:r>
      <w:r w:rsidR="00BC54CF">
        <w:rPr>
          <w:iCs/>
          <w:sz w:val="28"/>
          <w:szCs w:val="28"/>
        </w:rPr>
        <w:t xml:space="preserve">các </w:t>
      </w:r>
      <w:r w:rsidR="00BC54CF" w:rsidRPr="00477D13">
        <w:rPr>
          <w:iCs/>
          <w:sz w:val="28"/>
          <w:szCs w:val="28"/>
          <w:lang w:val="vi-VN"/>
        </w:rPr>
        <w:t xml:space="preserve">chức danh nghề nghiệp </w:t>
      </w:r>
      <w:r w:rsidR="00BC54CF" w:rsidRPr="00477D13">
        <w:rPr>
          <w:iCs/>
          <w:sz w:val="28"/>
          <w:szCs w:val="28"/>
        </w:rPr>
        <w:t xml:space="preserve">hỗ trợ pháp lý và hỗ trợ nghiệp vụ trong lĩnh vực </w:t>
      </w:r>
      <w:r w:rsidR="00BC54CF" w:rsidRPr="00477D13">
        <w:rPr>
          <w:iCs/>
          <w:sz w:val="28"/>
          <w:szCs w:val="28"/>
          <w:lang w:val="vi-VN"/>
        </w:rPr>
        <w:t>công chứng, đấu giá</w:t>
      </w:r>
      <w:r w:rsidR="00BC54CF">
        <w:rPr>
          <w:iCs/>
          <w:sz w:val="28"/>
          <w:szCs w:val="28"/>
        </w:rPr>
        <w:t xml:space="preserve"> tài sản</w:t>
      </w:r>
      <w:r w:rsidR="00BC54CF" w:rsidRPr="00477D13">
        <w:rPr>
          <w:iCs/>
          <w:sz w:val="28"/>
          <w:szCs w:val="28"/>
        </w:rPr>
        <w:t xml:space="preserve"> </w:t>
      </w:r>
      <w:r w:rsidR="00BC54CF" w:rsidRPr="00477D13">
        <w:rPr>
          <w:iCs/>
          <w:sz w:val="28"/>
          <w:szCs w:val="28"/>
          <w:lang w:val="vi-VN"/>
        </w:rPr>
        <w:t xml:space="preserve">và </w:t>
      </w:r>
      <w:r w:rsidR="00BC54CF" w:rsidRPr="00477D13">
        <w:rPr>
          <w:iCs/>
          <w:sz w:val="28"/>
          <w:szCs w:val="28"/>
        </w:rPr>
        <w:t>trợ giúp pháp lý</w:t>
      </w:r>
      <w:r>
        <w:rPr>
          <w:sz w:val="28"/>
          <w:szCs w:val="28"/>
          <w:lang w:val="nl-NL"/>
        </w:rPr>
        <w:t xml:space="preserve">, </w:t>
      </w:r>
      <w:r w:rsidRPr="00F14712">
        <w:rPr>
          <w:sz w:val="28"/>
          <w:szCs w:val="28"/>
          <w:lang w:val="nl-NL"/>
        </w:rPr>
        <w:t>C</w:t>
      </w:r>
      <w:r w:rsidRPr="0076133B">
        <w:rPr>
          <w:sz w:val="28"/>
          <w:szCs w:val="28"/>
          <w:lang w:val="nl-NL"/>
        </w:rPr>
        <w:t>ục Bổ trợ tư pháp kính trình Bộ trưởng xem xét, cho ý kiến chỉ đạo.</w:t>
      </w:r>
      <w:r>
        <w:rPr>
          <w:sz w:val="28"/>
          <w:szCs w:val="28"/>
          <w:lang w:val="nl-NL"/>
        </w:rPr>
        <w:t>/.</w:t>
      </w:r>
    </w:p>
    <w:tbl>
      <w:tblPr>
        <w:tblW w:w="9180" w:type="dxa"/>
        <w:tblLook w:val="01E0" w:firstRow="1" w:lastRow="1" w:firstColumn="1" w:lastColumn="1" w:noHBand="0" w:noVBand="0"/>
      </w:tblPr>
      <w:tblGrid>
        <w:gridCol w:w="4928"/>
        <w:gridCol w:w="4252"/>
      </w:tblGrid>
      <w:tr w:rsidR="0006609A" w:rsidRPr="00A10A5B" w14:paraId="43C985D5" w14:textId="77777777" w:rsidTr="005F0EC6">
        <w:tc>
          <w:tcPr>
            <w:tcW w:w="4928" w:type="dxa"/>
            <w:shd w:val="clear" w:color="auto" w:fill="auto"/>
          </w:tcPr>
          <w:p w14:paraId="43A08F3B" w14:textId="77777777" w:rsidR="0006609A" w:rsidRPr="000729A1" w:rsidRDefault="0006609A" w:rsidP="005F0EC6">
            <w:pPr>
              <w:widowControl w:val="0"/>
              <w:spacing w:before="240"/>
              <w:jc w:val="both"/>
              <w:rPr>
                <w:b/>
                <w:bCs/>
                <w:i/>
                <w:sz w:val="22"/>
                <w:szCs w:val="22"/>
                <w:lang w:val="nl-NL"/>
              </w:rPr>
            </w:pPr>
            <w:r w:rsidRPr="000729A1">
              <w:rPr>
                <w:b/>
                <w:bCs/>
                <w:i/>
                <w:sz w:val="22"/>
                <w:szCs w:val="22"/>
                <w:lang w:val="nl-NL"/>
              </w:rPr>
              <w:t>Nơi nhận:</w:t>
            </w:r>
          </w:p>
          <w:p w14:paraId="01A397B0" w14:textId="77777777" w:rsidR="0006609A" w:rsidRPr="000729A1" w:rsidRDefault="0006609A" w:rsidP="005F0EC6">
            <w:pPr>
              <w:widowControl w:val="0"/>
              <w:jc w:val="both"/>
              <w:rPr>
                <w:bCs/>
                <w:sz w:val="22"/>
                <w:szCs w:val="22"/>
                <w:lang w:val="nl-NL"/>
              </w:rPr>
            </w:pPr>
            <w:r w:rsidRPr="000729A1">
              <w:rPr>
                <w:bCs/>
                <w:sz w:val="22"/>
                <w:szCs w:val="22"/>
                <w:lang w:val="nl-NL"/>
              </w:rPr>
              <w:t>- Như trên;</w:t>
            </w:r>
          </w:p>
          <w:p w14:paraId="7BFEF8D3" w14:textId="77777777" w:rsidR="0006609A" w:rsidRDefault="0006609A" w:rsidP="005F0EC6">
            <w:pPr>
              <w:widowControl w:val="0"/>
              <w:jc w:val="both"/>
              <w:rPr>
                <w:bCs/>
                <w:sz w:val="22"/>
                <w:szCs w:val="22"/>
                <w:lang w:val="nl-NL"/>
              </w:rPr>
            </w:pPr>
            <w:r w:rsidRPr="000729A1">
              <w:rPr>
                <w:bCs/>
                <w:sz w:val="22"/>
                <w:szCs w:val="22"/>
                <w:lang w:val="nl-NL"/>
              </w:rPr>
              <w:t xml:space="preserve">- Thứ trưởng </w:t>
            </w:r>
            <w:r>
              <w:rPr>
                <w:bCs/>
                <w:sz w:val="22"/>
                <w:szCs w:val="22"/>
                <w:lang w:val="nl-NL"/>
              </w:rPr>
              <w:t>Mai Lương Khôi</w:t>
            </w:r>
            <w:r w:rsidRPr="000729A1">
              <w:rPr>
                <w:bCs/>
                <w:sz w:val="22"/>
                <w:szCs w:val="22"/>
                <w:lang w:val="nl-NL"/>
              </w:rPr>
              <w:t xml:space="preserve"> (để b</w:t>
            </w:r>
            <w:r>
              <w:rPr>
                <w:bCs/>
                <w:sz w:val="22"/>
                <w:szCs w:val="22"/>
                <w:lang w:val="nl-NL"/>
              </w:rPr>
              <w:t>/c</w:t>
            </w:r>
            <w:r w:rsidRPr="000729A1">
              <w:rPr>
                <w:bCs/>
                <w:sz w:val="22"/>
                <w:szCs w:val="22"/>
                <w:lang w:val="nl-NL"/>
              </w:rPr>
              <w:t>);</w:t>
            </w:r>
          </w:p>
          <w:p w14:paraId="7F9CB833" w14:textId="75384872" w:rsidR="0006609A" w:rsidRPr="000729A1" w:rsidRDefault="0006609A" w:rsidP="003620E5">
            <w:pPr>
              <w:widowControl w:val="0"/>
              <w:jc w:val="both"/>
              <w:rPr>
                <w:b/>
                <w:bCs/>
                <w:szCs w:val="28"/>
                <w:lang w:val="nl-NL"/>
              </w:rPr>
            </w:pPr>
            <w:r w:rsidRPr="000729A1">
              <w:rPr>
                <w:bCs/>
                <w:sz w:val="22"/>
                <w:szCs w:val="22"/>
                <w:lang w:val="nl-NL"/>
              </w:rPr>
              <w:t xml:space="preserve">- Lưu: VT, </w:t>
            </w:r>
            <w:r w:rsidR="00BC54CF">
              <w:rPr>
                <w:bCs/>
                <w:sz w:val="22"/>
                <w:szCs w:val="22"/>
                <w:lang w:val="nl-NL"/>
              </w:rPr>
              <w:t>CC,TPL</w:t>
            </w:r>
            <w:r>
              <w:rPr>
                <w:bCs/>
                <w:sz w:val="22"/>
                <w:szCs w:val="22"/>
                <w:lang w:val="nl-NL"/>
              </w:rPr>
              <w:t>.</w:t>
            </w:r>
          </w:p>
        </w:tc>
        <w:tc>
          <w:tcPr>
            <w:tcW w:w="4252" w:type="dxa"/>
            <w:shd w:val="clear" w:color="auto" w:fill="auto"/>
          </w:tcPr>
          <w:p w14:paraId="3A538A84" w14:textId="77777777" w:rsidR="0006609A" w:rsidRPr="000729A1" w:rsidRDefault="0006609A" w:rsidP="005F0EC6">
            <w:pPr>
              <w:widowControl w:val="0"/>
              <w:spacing w:before="120"/>
              <w:jc w:val="center"/>
              <w:rPr>
                <w:b/>
                <w:bCs/>
                <w:sz w:val="28"/>
                <w:szCs w:val="28"/>
                <w:lang w:val="nl-NL"/>
              </w:rPr>
            </w:pPr>
            <w:r w:rsidRPr="000729A1">
              <w:rPr>
                <w:b/>
                <w:bCs/>
                <w:sz w:val="28"/>
                <w:szCs w:val="28"/>
                <w:lang w:val="nl-NL"/>
              </w:rPr>
              <w:t>CỤC TRƯỞNG</w:t>
            </w:r>
          </w:p>
          <w:p w14:paraId="31F5CBE3" w14:textId="77777777" w:rsidR="0006609A" w:rsidRDefault="0006609A" w:rsidP="005F0EC6">
            <w:pPr>
              <w:widowControl w:val="0"/>
              <w:spacing w:before="120" w:line="360" w:lineRule="atLeast"/>
              <w:jc w:val="center"/>
              <w:rPr>
                <w:b/>
                <w:bCs/>
                <w:sz w:val="28"/>
                <w:szCs w:val="28"/>
                <w:lang w:val="nl-NL"/>
              </w:rPr>
            </w:pPr>
          </w:p>
          <w:p w14:paraId="3D9B8674" w14:textId="77777777" w:rsidR="0006609A" w:rsidRDefault="0006609A" w:rsidP="005F0EC6">
            <w:pPr>
              <w:widowControl w:val="0"/>
              <w:spacing w:before="120" w:line="360" w:lineRule="atLeast"/>
              <w:jc w:val="center"/>
              <w:rPr>
                <w:b/>
                <w:bCs/>
                <w:sz w:val="28"/>
                <w:szCs w:val="28"/>
                <w:lang w:val="nl-NL"/>
              </w:rPr>
            </w:pPr>
          </w:p>
          <w:p w14:paraId="1281D275" w14:textId="77777777" w:rsidR="0006609A" w:rsidRDefault="0006609A" w:rsidP="005F0EC6">
            <w:pPr>
              <w:widowControl w:val="0"/>
              <w:spacing w:before="120" w:line="360" w:lineRule="atLeast"/>
              <w:jc w:val="center"/>
              <w:rPr>
                <w:b/>
                <w:bCs/>
                <w:sz w:val="28"/>
                <w:szCs w:val="28"/>
                <w:lang w:val="nl-NL"/>
              </w:rPr>
            </w:pPr>
          </w:p>
          <w:p w14:paraId="19737C77" w14:textId="77777777" w:rsidR="0006609A" w:rsidRDefault="0006609A" w:rsidP="005F0EC6">
            <w:pPr>
              <w:widowControl w:val="0"/>
              <w:spacing w:before="120" w:line="360" w:lineRule="atLeast"/>
              <w:jc w:val="center"/>
              <w:rPr>
                <w:b/>
                <w:bCs/>
                <w:sz w:val="28"/>
                <w:szCs w:val="28"/>
                <w:lang w:val="nl-NL"/>
              </w:rPr>
            </w:pPr>
          </w:p>
          <w:p w14:paraId="7E7AB047" w14:textId="77777777" w:rsidR="0006609A" w:rsidRPr="00A10A5B" w:rsidRDefault="003620E5" w:rsidP="003620E5">
            <w:pPr>
              <w:widowControl w:val="0"/>
              <w:spacing w:line="360" w:lineRule="atLeast"/>
              <w:jc w:val="center"/>
              <w:rPr>
                <w:b/>
                <w:bCs/>
                <w:szCs w:val="28"/>
                <w:lang w:val="nl-NL"/>
              </w:rPr>
            </w:pPr>
            <w:r>
              <w:rPr>
                <w:b/>
                <w:bCs/>
                <w:sz w:val="28"/>
                <w:szCs w:val="28"/>
                <w:lang w:val="nl-NL"/>
              </w:rPr>
              <w:t>Lê Xuân Hồng</w:t>
            </w:r>
          </w:p>
        </w:tc>
      </w:tr>
    </w:tbl>
    <w:p w14:paraId="252027E7" w14:textId="77777777" w:rsidR="0006609A" w:rsidRPr="0076133B" w:rsidRDefault="0006609A" w:rsidP="0006609A">
      <w:pPr>
        <w:widowControl w:val="0"/>
        <w:rPr>
          <w:sz w:val="2"/>
          <w:lang w:val="nl-NL"/>
        </w:rPr>
      </w:pPr>
    </w:p>
    <w:sectPr w:rsidR="0006609A" w:rsidRPr="0076133B" w:rsidSect="007A608E">
      <w:headerReference w:type="default" r:id="rId9"/>
      <w:footerReference w:type="even" r:id="rId10"/>
      <w:footerReference w:type="default" r:id="rId11"/>
      <w:headerReference w:type="first" r:id="rId12"/>
      <w:pgSz w:w="11906" w:h="16838" w:code="9"/>
      <w:pgMar w:top="964" w:right="1134" w:bottom="964" w:left="1701" w:header="567" w:footer="641"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User" w:date="2024-04-05T15:25:00Z" w:initials="U">
    <w:p w14:paraId="3813EABB" w14:textId="77777777" w:rsidR="00E9587C" w:rsidRPr="00214300" w:rsidRDefault="00E9587C" w:rsidP="00E9587C">
      <w:pPr>
        <w:pStyle w:val="CommentText"/>
        <w:rPr>
          <w:lang w:val="en-US"/>
        </w:rPr>
      </w:pPr>
      <w:r>
        <w:rPr>
          <w:rStyle w:val="CommentReference"/>
        </w:rPr>
        <w:annotationRef/>
      </w:r>
      <w:r>
        <w:rPr>
          <w:lang w:val="en-US"/>
        </w:rPr>
        <w:t>Tên Thông tư đa rõ là xét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3E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13EABB" w16cid:durableId="29E50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68EC8" w14:textId="77777777" w:rsidR="00AA3BB9" w:rsidRDefault="00AA3BB9" w:rsidP="0006609A">
      <w:r>
        <w:separator/>
      </w:r>
    </w:p>
  </w:endnote>
  <w:endnote w:type="continuationSeparator" w:id="0">
    <w:p w14:paraId="3DFC30B3" w14:textId="77777777" w:rsidR="00AA3BB9" w:rsidRDefault="00AA3BB9" w:rsidP="0006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5D19" w14:textId="77777777" w:rsidR="004703B4" w:rsidRDefault="00232179" w:rsidP="003F29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9A6179" w14:textId="77777777" w:rsidR="004703B4" w:rsidRDefault="004703B4" w:rsidP="003F29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42FD3" w14:textId="77777777" w:rsidR="004703B4" w:rsidRDefault="004703B4" w:rsidP="003F29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CA81F" w14:textId="77777777" w:rsidR="00AA3BB9" w:rsidRDefault="00AA3BB9" w:rsidP="0006609A">
      <w:r>
        <w:separator/>
      </w:r>
    </w:p>
  </w:footnote>
  <w:footnote w:type="continuationSeparator" w:id="0">
    <w:p w14:paraId="3E045982" w14:textId="77777777" w:rsidR="00AA3BB9" w:rsidRDefault="00AA3BB9" w:rsidP="0006609A">
      <w:r>
        <w:continuationSeparator/>
      </w:r>
    </w:p>
  </w:footnote>
  <w:footnote w:id="1">
    <w:p w14:paraId="4AA0170F" w14:textId="77777777" w:rsidR="0061331E" w:rsidRDefault="0061331E" w:rsidP="0061331E">
      <w:pPr>
        <w:pStyle w:val="FootnoteText"/>
      </w:pPr>
      <w:r>
        <w:rPr>
          <w:rStyle w:val="FootnoteReference"/>
        </w:rPr>
        <w:footnoteRef/>
      </w:r>
      <w:r>
        <w:t xml:space="preserve"> Hiện nay, chỉ duy nhất Sở Tư pháp Thành phố Hồ Chí Minh có Trung tâm thông tin tư vấn công chứng.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6FA8" w14:textId="77777777" w:rsidR="004703B4" w:rsidRPr="008A39B9" w:rsidRDefault="00232179">
    <w:pPr>
      <w:pStyle w:val="Header"/>
      <w:jc w:val="center"/>
      <w:rPr>
        <w:sz w:val="28"/>
        <w:szCs w:val="28"/>
      </w:rPr>
    </w:pPr>
    <w:r w:rsidRPr="008A39B9">
      <w:rPr>
        <w:sz w:val="28"/>
        <w:szCs w:val="28"/>
      </w:rPr>
      <w:fldChar w:fldCharType="begin"/>
    </w:r>
    <w:r w:rsidRPr="008A39B9">
      <w:rPr>
        <w:sz w:val="28"/>
        <w:szCs w:val="28"/>
      </w:rPr>
      <w:instrText xml:space="preserve"> PAGE   \* MERGEFORMAT </w:instrText>
    </w:r>
    <w:r w:rsidRPr="008A39B9">
      <w:rPr>
        <w:sz w:val="28"/>
        <w:szCs w:val="28"/>
      </w:rPr>
      <w:fldChar w:fldCharType="separate"/>
    </w:r>
    <w:r w:rsidR="005A5223">
      <w:rPr>
        <w:noProof/>
        <w:sz w:val="28"/>
        <w:szCs w:val="28"/>
      </w:rPr>
      <w:t>5</w:t>
    </w:r>
    <w:r w:rsidRPr="008A39B9">
      <w:rPr>
        <w:noProof/>
        <w:sz w:val="28"/>
        <w:szCs w:val="28"/>
      </w:rPr>
      <w:fldChar w:fldCharType="end"/>
    </w:r>
  </w:p>
  <w:p w14:paraId="43B74CC2" w14:textId="77777777" w:rsidR="004703B4" w:rsidRDefault="00470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2828" w14:textId="77777777" w:rsidR="004703B4" w:rsidRDefault="004703B4">
    <w:pPr>
      <w:pStyle w:val="Header"/>
      <w:jc w:val="center"/>
    </w:pPr>
  </w:p>
  <w:p w14:paraId="50345B0D" w14:textId="77777777" w:rsidR="004703B4" w:rsidRDefault="00470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33B1A"/>
    <w:multiLevelType w:val="hybridMultilevel"/>
    <w:tmpl w:val="E2405DB4"/>
    <w:lvl w:ilvl="0" w:tplc="AB3A56BC">
      <w:start w:val="1"/>
      <w:numFmt w:val="decimal"/>
      <w:lvlText w:val="%1."/>
      <w:lvlJc w:val="left"/>
      <w:pPr>
        <w:ind w:left="928"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9A"/>
    <w:rsid w:val="00025873"/>
    <w:rsid w:val="00051CEF"/>
    <w:rsid w:val="0006609A"/>
    <w:rsid w:val="001437E9"/>
    <w:rsid w:val="00151BB4"/>
    <w:rsid w:val="00201CCB"/>
    <w:rsid w:val="00221CCF"/>
    <w:rsid w:val="00232179"/>
    <w:rsid w:val="002C4DC6"/>
    <w:rsid w:val="00303A39"/>
    <w:rsid w:val="003445DF"/>
    <w:rsid w:val="003620E5"/>
    <w:rsid w:val="00377A49"/>
    <w:rsid w:val="003B6A06"/>
    <w:rsid w:val="003D0CFD"/>
    <w:rsid w:val="00454795"/>
    <w:rsid w:val="004703B4"/>
    <w:rsid w:val="00485EC9"/>
    <w:rsid w:val="004D7BDC"/>
    <w:rsid w:val="005504CF"/>
    <w:rsid w:val="005A5223"/>
    <w:rsid w:val="005E343E"/>
    <w:rsid w:val="0061331E"/>
    <w:rsid w:val="006E69C4"/>
    <w:rsid w:val="00766C40"/>
    <w:rsid w:val="00781E87"/>
    <w:rsid w:val="007B1690"/>
    <w:rsid w:val="007C7031"/>
    <w:rsid w:val="007F1C2C"/>
    <w:rsid w:val="00805746"/>
    <w:rsid w:val="00832EDA"/>
    <w:rsid w:val="008F0B9D"/>
    <w:rsid w:val="0092049E"/>
    <w:rsid w:val="00922F11"/>
    <w:rsid w:val="00995FE0"/>
    <w:rsid w:val="009A10AB"/>
    <w:rsid w:val="00A06623"/>
    <w:rsid w:val="00A350E3"/>
    <w:rsid w:val="00A41E03"/>
    <w:rsid w:val="00A42EFC"/>
    <w:rsid w:val="00A70B30"/>
    <w:rsid w:val="00A71F40"/>
    <w:rsid w:val="00AA3BB9"/>
    <w:rsid w:val="00B048DD"/>
    <w:rsid w:val="00B455EA"/>
    <w:rsid w:val="00B87E5B"/>
    <w:rsid w:val="00BB60F3"/>
    <w:rsid w:val="00BC54CF"/>
    <w:rsid w:val="00C1199B"/>
    <w:rsid w:val="00C469BF"/>
    <w:rsid w:val="00C946EF"/>
    <w:rsid w:val="00D10A70"/>
    <w:rsid w:val="00D177E7"/>
    <w:rsid w:val="00D26FE2"/>
    <w:rsid w:val="00D93EFC"/>
    <w:rsid w:val="00DE77E2"/>
    <w:rsid w:val="00E9587C"/>
    <w:rsid w:val="00F14767"/>
    <w:rsid w:val="00F5502D"/>
    <w:rsid w:val="00F67A5D"/>
    <w:rsid w:val="00FE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366A"/>
  <w15:docId w15:val="{24D1A7E5-227D-D742-9E9E-731BD6C0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D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6609A"/>
    <w:pPr>
      <w:keepNext/>
      <w:outlineLvl w:val="0"/>
    </w:pPr>
    <w:rPr>
      <w:rFonts w:ascii=".VnTimeH" w:hAnsi=".VnTimeH"/>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09A"/>
    <w:rPr>
      <w:rFonts w:ascii=".VnTimeH" w:eastAsia="Times New Roman" w:hAnsi=".VnTimeH" w:cs="Times New Roman"/>
      <w:b/>
      <w:bCs/>
      <w:szCs w:val="20"/>
    </w:rPr>
  </w:style>
  <w:style w:type="paragraph" w:styleId="BodyTextIndent">
    <w:name w:val="Body Text Indent"/>
    <w:basedOn w:val="Normal"/>
    <w:link w:val="BodyTextIndentChar"/>
    <w:rsid w:val="0006609A"/>
    <w:pPr>
      <w:spacing w:before="180" w:line="360" w:lineRule="atLeast"/>
      <w:ind w:firstLine="720"/>
    </w:pPr>
    <w:rPr>
      <w:rFonts w:ascii=".VnTimeH" w:hAnsi=".VnTimeH"/>
      <w:szCs w:val="20"/>
    </w:rPr>
  </w:style>
  <w:style w:type="character" w:customStyle="1" w:styleId="BodyTextIndentChar">
    <w:name w:val="Body Text Indent Char"/>
    <w:basedOn w:val="DefaultParagraphFont"/>
    <w:link w:val="BodyTextIndent"/>
    <w:rsid w:val="0006609A"/>
    <w:rPr>
      <w:rFonts w:ascii=".VnTimeH" w:eastAsia="Times New Roman" w:hAnsi=".VnTimeH" w:cs="Times New Roman"/>
      <w:sz w:val="24"/>
      <w:szCs w:val="20"/>
    </w:rPr>
  </w:style>
  <w:style w:type="paragraph" w:styleId="Footer">
    <w:name w:val="footer"/>
    <w:basedOn w:val="Normal"/>
    <w:link w:val="FooterChar"/>
    <w:rsid w:val="0006609A"/>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06609A"/>
    <w:rPr>
      <w:rFonts w:ascii=".VnTime" w:eastAsia="Times New Roman" w:hAnsi=".VnTime" w:cs="Times New Roman"/>
      <w:szCs w:val="20"/>
    </w:rPr>
  </w:style>
  <w:style w:type="character" w:styleId="PageNumber">
    <w:name w:val="page number"/>
    <w:basedOn w:val="DefaultParagraphFont"/>
    <w:rsid w:val="0006609A"/>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06609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06609A"/>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w:link w:val="RefChar"/>
    <w:uiPriority w:val="99"/>
    <w:qFormat/>
    <w:rsid w:val="0006609A"/>
    <w:rPr>
      <w:vertAlign w:val="superscript"/>
    </w:rPr>
  </w:style>
  <w:style w:type="paragraph" w:styleId="Header">
    <w:name w:val="header"/>
    <w:basedOn w:val="Normal"/>
    <w:link w:val="HeaderChar"/>
    <w:uiPriority w:val="99"/>
    <w:rsid w:val="0006609A"/>
    <w:pPr>
      <w:tabs>
        <w:tab w:val="center" w:pos="4680"/>
        <w:tab w:val="right" w:pos="9360"/>
      </w:tabs>
    </w:pPr>
  </w:style>
  <w:style w:type="character" w:customStyle="1" w:styleId="HeaderChar">
    <w:name w:val="Header Char"/>
    <w:basedOn w:val="DefaultParagraphFont"/>
    <w:link w:val="Header"/>
    <w:uiPriority w:val="99"/>
    <w:rsid w:val="0006609A"/>
    <w:rPr>
      <w:rFonts w:eastAsia="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06609A"/>
    <w:pPr>
      <w:spacing w:after="160" w:line="240" w:lineRule="exact"/>
    </w:pPr>
    <w:rPr>
      <w:rFonts w:eastAsiaTheme="minorHAnsi" w:cstheme="minorBidi"/>
      <w:sz w:val="28"/>
      <w:szCs w:val="22"/>
      <w:vertAlign w:val="superscript"/>
    </w:rPr>
  </w:style>
  <w:style w:type="paragraph" w:styleId="ListParagraph">
    <w:name w:val="List Paragraph"/>
    <w:basedOn w:val="Normal"/>
    <w:uiPriority w:val="34"/>
    <w:qFormat/>
    <w:rsid w:val="0006609A"/>
    <w:pPr>
      <w:spacing w:before="60" w:after="160" w:line="256" w:lineRule="auto"/>
      <w:ind w:left="720"/>
      <w:contextualSpacing/>
    </w:pPr>
    <w:rPr>
      <w:rFonts w:ascii="Calibri" w:eastAsia="Calibri" w:hAnsi="Calibri"/>
      <w:sz w:val="22"/>
      <w:szCs w:val="22"/>
      <w:lang w:val="vi-VN"/>
    </w:rPr>
  </w:style>
  <w:style w:type="paragraph" w:styleId="BalloonText">
    <w:name w:val="Balloon Text"/>
    <w:basedOn w:val="Normal"/>
    <w:link w:val="BalloonTextChar"/>
    <w:uiPriority w:val="99"/>
    <w:semiHidden/>
    <w:unhideWhenUsed/>
    <w:rsid w:val="00143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7E9"/>
    <w:rPr>
      <w:rFonts w:ascii="Segoe UI" w:eastAsia="Times New Roman" w:hAnsi="Segoe UI" w:cs="Segoe UI"/>
      <w:sz w:val="18"/>
      <w:szCs w:val="1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61331E"/>
    <w:pPr>
      <w:spacing w:before="100" w:line="240" w:lineRule="exact"/>
    </w:pPr>
    <w:rPr>
      <w:rFonts w:eastAsiaTheme="minorHAnsi" w:cstheme="minorBidi"/>
      <w:sz w:val="28"/>
      <w:vertAlign w:val="superscript"/>
      <w:lang w:val="vi-VN"/>
    </w:rPr>
  </w:style>
  <w:style w:type="paragraph" w:styleId="BodyText">
    <w:name w:val="Body Text"/>
    <w:basedOn w:val="Normal"/>
    <w:link w:val="BodyTextChar"/>
    <w:uiPriority w:val="99"/>
    <w:semiHidden/>
    <w:unhideWhenUsed/>
    <w:rsid w:val="00151BB4"/>
    <w:pPr>
      <w:spacing w:after="120"/>
    </w:pPr>
  </w:style>
  <w:style w:type="character" w:customStyle="1" w:styleId="BodyTextChar">
    <w:name w:val="Body Text Char"/>
    <w:basedOn w:val="DefaultParagraphFont"/>
    <w:link w:val="BodyText"/>
    <w:uiPriority w:val="99"/>
    <w:semiHidden/>
    <w:rsid w:val="00151BB4"/>
    <w:rPr>
      <w:rFonts w:eastAsia="Times New Roman" w:cs="Times New Roman"/>
      <w:sz w:val="24"/>
      <w:szCs w:val="24"/>
    </w:rPr>
  </w:style>
  <w:style w:type="character" w:styleId="CommentReference">
    <w:name w:val="annotation reference"/>
    <w:basedOn w:val="DefaultParagraphFont"/>
    <w:uiPriority w:val="99"/>
    <w:semiHidden/>
    <w:unhideWhenUsed/>
    <w:rsid w:val="00C946EF"/>
    <w:rPr>
      <w:sz w:val="16"/>
      <w:szCs w:val="16"/>
    </w:rPr>
  </w:style>
  <w:style w:type="paragraph" w:styleId="CommentText">
    <w:name w:val="annotation text"/>
    <w:basedOn w:val="Normal"/>
    <w:link w:val="CommentTextChar"/>
    <w:uiPriority w:val="99"/>
    <w:semiHidden/>
    <w:unhideWhenUsed/>
    <w:rsid w:val="00C946EF"/>
    <w:rPr>
      <w:sz w:val="20"/>
      <w:szCs w:val="20"/>
      <w:lang w:val="vi-VN"/>
    </w:rPr>
  </w:style>
  <w:style w:type="character" w:customStyle="1" w:styleId="CommentTextChar">
    <w:name w:val="Comment Text Char"/>
    <w:basedOn w:val="DefaultParagraphFont"/>
    <w:link w:val="CommentText"/>
    <w:uiPriority w:val="99"/>
    <w:semiHidden/>
    <w:rsid w:val="00C946EF"/>
    <w:rPr>
      <w:rFonts w:eastAsia="Times New Roman" w:cs="Times New Roman"/>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D5546-9A2A-45EA-A9B6-AEAF10959EE3}"/>
</file>

<file path=customXml/itemProps2.xml><?xml version="1.0" encoding="utf-8"?>
<ds:datastoreItem xmlns:ds="http://schemas.openxmlformats.org/officeDocument/2006/customXml" ds:itemID="{074F2267-5EDE-4DF8-BAA5-4390115FD3A1}"/>
</file>

<file path=customXml/itemProps3.xml><?xml version="1.0" encoding="utf-8"?>
<ds:datastoreItem xmlns:ds="http://schemas.openxmlformats.org/officeDocument/2006/customXml" ds:itemID="{47F6C2A0-30F2-422E-B174-625F3127EBD6}"/>
</file>

<file path=docProps/app.xml><?xml version="1.0" encoding="utf-8"?>
<Properties xmlns="http://schemas.openxmlformats.org/officeDocument/2006/extended-properties" xmlns:vt="http://schemas.openxmlformats.org/officeDocument/2006/docPropsVTypes">
  <Template>Normal</Template>
  <TotalTime>35</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7</cp:revision>
  <cp:lastPrinted>2024-05-10T17:06:00Z</cp:lastPrinted>
  <dcterms:created xsi:type="dcterms:W3CDTF">2024-05-07T14:28:00Z</dcterms:created>
  <dcterms:modified xsi:type="dcterms:W3CDTF">2024-05-11T00:18:00Z</dcterms:modified>
</cp:coreProperties>
</file>